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B10BB">
      <w:pPr>
        <w:tabs>
          <w:tab w:val="center" w:pos="4536"/>
          <w:tab w:val="right" w:pos="9072"/>
        </w:tabs>
        <w:spacing w:after="0"/>
        <w:rPr>
          <w:rFonts w:hint="default" w:ascii="Arial" w:hAnsi="Arial"/>
          <w:b/>
          <w:sz w:val="22"/>
          <w:szCs w:val="22"/>
          <w:lang w:val="en-US" w:eastAsia="zh-CN"/>
        </w:rPr>
      </w:pPr>
      <w:r>
        <w:rPr>
          <w:rFonts w:hint="eastAsia" w:ascii="Arial" w:hAnsi="Arial"/>
          <w:b/>
          <w:sz w:val="22"/>
          <w:szCs w:val="22"/>
          <w:lang w:eastAsia="zh-CN"/>
        </w:rPr>
        <w:t>3</w:t>
      </w:r>
      <w:r>
        <w:rPr>
          <w:rFonts w:ascii="Arial" w:hAnsi="Arial" w:eastAsia="MS Mincho"/>
          <w:b/>
          <w:sz w:val="22"/>
          <w:szCs w:val="22"/>
        </w:rPr>
        <w:t>GPP TSG-RAN WG</w:t>
      </w:r>
      <w:r>
        <w:rPr>
          <w:rFonts w:hint="eastAsia" w:ascii="Arial" w:hAnsi="Arial"/>
          <w:b/>
          <w:sz w:val="22"/>
          <w:szCs w:val="22"/>
          <w:lang w:eastAsia="zh-CN"/>
        </w:rPr>
        <w:t>3</w:t>
      </w:r>
      <w:r>
        <w:rPr>
          <w:rFonts w:ascii="Arial" w:hAnsi="Arial"/>
          <w:b/>
          <w:sz w:val="22"/>
          <w:szCs w:val="22"/>
          <w:lang w:eastAsia="zh-CN"/>
        </w:rPr>
        <w:t xml:space="preserve"> Meeting #1</w:t>
      </w:r>
      <w:r>
        <w:rPr>
          <w:rFonts w:hint="eastAsia" w:ascii="Arial" w:hAnsi="Arial"/>
          <w:b/>
          <w:sz w:val="22"/>
          <w:szCs w:val="22"/>
          <w:lang w:eastAsia="zh-CN"/>
        </w:rPr>
        <w:t>29</w:t>
      </w:r>
      <w:r>
        <w:rPr>
          <w:rFonts w:hint="eastAsia" w:ascii="Arial" w:hAnsi="Arial"/>
          <w:b/>
          <w:sz w:val="22"/>
          <w:szCs w:val="22"/>
          <w:lang w:val="en-US" w:eastAsia="zh-CN"/>
        </w:rPr>
        <w:t>bis</w:t>
      </w:r>
      <w:r>
        <w:rPr>
          <w:rFonts w:ascii="Arial" w:hAnsi="Arial"/>
          <w:b/>
          <w:sz w:val="22"/>
          <w:szCs w:val="22"/>
          <w:lang w:eastAsia="zh-CN"/>
        </w:rPr>
        <w:t xml:space="preserve"> </w:t>
      </w:r>
      <w:r>
        <w:rPr>
          <w:rFonts w:hint="eastAsia" w:ascii="Arial" w:hAnsi="Arial"/>
          <w:b/>
          <w:sz w:val="22"/>
          <w:szCs w:val="22"/>
          <w:lang w:eastAsia="zh-CN"/>
        </w:rPr>
        <w:t xml:space="preserve">  </w:t>
      </w:r>
      <w:r>
        <w:rPr>
          <w:rFonts w:ascii="Arial" w:hAnsi="Arial"/>
          <w:b/>
          <w:sz w:val="22"/>
          <w:szCs w:val="22"/>
          <w:lang w:eastAsia="zh-CN"/>
        </w:rPr>
        <w:t xml:space="preserve">      </w:t>
      </w:r>
      <w:r>
        <w:rPr>
          <w:rFonts w:hint="eastAsia" w:ascii="Arial" w:hAnsi="Arial"/>
          <w:b/>
          <w:sz w:val="22"/>
          <w:szCs w:val="22"/>
          <w:lang w:val="en-US" w:eastAsia="zh-CN"/>
        </w:rPr>
        <w:t xml:space="preserve">                   </w:t>
      </w:r>
      <w:r>
        <w:rPr>
          <w:rFonts w:hint="eastAsia" w:ascii="Arial" w:hAnsi="Arial"/>
          <w:b/>
          <w:sz w:val="22"/>
          <w:szCs w:val="22"/>
          <w:lang w:eastAsia="zh-CN"/>
        </w:rPr>
        <w:t xml:space="preserve"> </w:t>
      </w:r>
      <w:r>
        <w:rPr>
          <w:rFonts w:ascii="Arial" w:hAnsi="Arial"/>
          <w:b/>
          <w:sz w:val="22"/>
          <w:szCs w:val="22"/>
          <w:lang w:eastAsia="zh-CN"/>
        </w:rPr>
        <w:t xml:space="preserve">   </w:t>
      </w:r>
      <w:r>
        <w:rPr>
          <w:rFonts w:hint="eastAsia" w:ascii="Arial" w:hAnsi="Arial"/>
          <w:b/>
          <w:sz w:val="22"/>
          <w:szCs w:val="22"/>
          <w:lang w:eastAsia="zh-CN"/>
        </w:rPr>
        <w:t xml:space="preserve"> </w:t>
      </w:r>
      <w:r>
        <w:rPr>
          <w:rFonts w:ascii="Arial" w:hAnsi="Arial"/>
          <w:b/>
          <w:sz w:val="22"/>
          <w:szCs w:val="22"/>
          <w:lang w:eastAsia="zh-CN"/>
        </w:rPr>
        <w:t xml:space="preserve"> </w:t>
      </w:r>
      <w:r>
        <w:rPr>
          <w:rFonts w:hint="eastAsia" w:ascii="Arial" w:hAnsi="Arial"/>
          <w:b/>
          <w:sz w:val="22"/>
          <w:szCs w:val="22"/>
          <w:lang w:eastAsia="zh-CN"/>
        </w:rPr>
        <w:t xml:space="preserve">                                </w:t>
      </w:r>
      <w:r>
        <w:rPr>
          <w:rFonts w:ascii="Arial" w:hAnsi="Arial"/>
          <w:b/>
          <w:sz w:val="22"/>
          <w:szCs w:val="22"/>
          <w:lang w:eastAsia="zh-CN"/>
        </w:rPr>
        <w:t xml:space="preserve">       </w:t>
      </w:r>
      <w:r>
        <w:rPr>
          <w:rFonts w:hint="eastAsia" w:ascii="Arial" w:hAnsi="Arial"/>
          <w:b/>
          <w:sz w:val="22"/>
          <w:szCs w:val="22"/>
          <w:lang w:eastAsia="zh-CN"/>
        </w:rPr>
        <w:t xml:space="preserve"> </w:t>
      </w:r>
      <w:r>
        <w:rPr>
          <w:rFonts w:ascii="Arial" w:hAnsi="Arial"/>
          <w:b/>
          <w:sz w:val="22"/>
          <w:szCs w:val="22"/>
          <w:lang w:eastAsia="zh-CN"/>
        </w:rPr>
        <w:t>R3-25</w:t>
      </w:r>
      <w:r>
        <w:rPr>
          <w:rFonts w:hint="eastAsia" w:ascii="Arial" w:hAnsi="Arial"/>
          <w:b/>
          <w:sz w:val="22"/>
          <w:szCs w:val="22"/>
          <w:lang w:val="en-US" w:eastAsia="zh-CN"/>
        </w:rPr>
        <w:t>6767</w:t>
      </w:r>
    </w:p>
    <w:p w14:paraId="443D8B82">
      <w:pPr>
        <w:tabs>
          <w:tab w:val="center" w:pos="4536"/>
          <w:tab w:val="right" w:pos="9072"/>
        </w:tabs>
        <w:overflowPunct w:val="0"/>
        <w:autoSpaceDE w:val="0"/>
        <w:autoSpaceDN w:val="0"/>
        <w:adjustRightInd w:val="0"/>
        <w:spacing w:after="120" w:afterLines="50"/>
        <w:textAlignment w:val="baseline"/>
        <w:rPr>
          <w:rFonts w:cs="Arial"/>
          <w:sz w:val="22"/>
          <w:szCs w:val="22"/>
          <w:lang w:eastAsia="zh-CN"/>
        </w:rPr>
      </w:pPr>
      <w:r>
        <w:rPr>
          <w:rFonts w:ascii="Arial" w:hAnsi="Arial" w:cs="Arial" w:eastAsiaTheme="minorEastAsia"/>
          <w:b/>
          <w:sz w:val="22"/>
          <w:szCs w:val="22"/>
          <w:lang w:eastAsia="zh-CN"/>
        </w:rPr>
        <w:t xml:space="preserve">Prague, Czech Republic, </w:t>
      </w:r>
      <w:r>
        <w:rPr>
          <w:rFonts w:ascii="Arial" w:hAnsi="Arial" w:cs="Arial" w:eastAsiaTheme="minorEastAsia"/>
          <w:b/>
          <w:sz w:val="22"/>
          <w:szCs w:val="22"/>
          <w:lang w:eastAsia="zh-CN"/>
        </w:rPr>
        <w:fldChar w:fldCharType="begin"/>
      </w:r>
      <w:r>
        <w:rPr>
          <w:rFonts w:ascii="Arial" w:hAnsi="Arial" w:cs="Arial" w:eastAsiaTheme="minorEastAsia"/>
          <w:b/>
          <w:sz w:val="22"/>
          <w:szCs w:val="22"/>
          <w:lang w:eastAsia="zh-CN"/>
        </w:rPr>
        <w:instrText xml:space="preserve"> DOCPROPERTY  StartDate  \* MERGEFORMAT </w:instrText>
      </w:r>
      <w:r>
        <w:rPr>
          <w:rFonts w:ascii="Arial" w:hAnsi="Arial" w:cs="Arial" w:eastAsiaTheme="minorEastAsia"/>
          <w:b/>
          <w:sz w:val="22"/>
          <w:szCs w:val="22"/>
          <w:lang w:eastAsia="zh-CN"/>
        </w:rPr>
        <w:fldChar w:fldCharType="separate"/>
      </w:r>
      <w:r>
        <w:rPr>
          <w:rFonts w:ascii="Arial" w:hAnsi="Arial" w:cs="Arial" w:eastAsiaTheme="minorEastAsia"/>
          <w:b/>
          <w:sz w:val="22"/>
          <w:szCs w:val="22"/>
          <w:lang w:eastAsia="zh-CN"/>
        </w:rPr>
        <w:t>13</w:t>
      </w:r>
      <w:r>
        <w:rPr>
          <w:rFonts w:ascii="Arial" w:hAnsi="Arial" w:cs="Arial" w:eastAsiaTheme="minorEastAsia"/>
          <w:b/>
          <w:sz w:val="22"/>
          <w:szCs w:val="22"/>
          <w:lang w:eastAsia="zh-CN"/>
        </w:rPr>
        <w:fldChar w:fldCharType="end"/>
      </w:r>
      <w:r>
        <w:rPr>
          <w:rFonts w:hint="eastAsia" w:ascii="Arial" w:hAnsi="Arial" w:cs="Arial" w:eastAsiaTheme="minorEastAsia"/>
          <w:b/>
          <w:sz w:val="22"/>
          <w:szCs w:val="22"/>
          <w:lang w:val="en-US" w:eastAsia="zh-CN"/>
        </w:rPr>
        <w:t xml:space="preserve"> </w:t>
      </w:r>
      <w:r>
        <w:rPr>
          <w:rFonts w:ascii="Arial" w:hAnsi="Arial" w:cs="Arial" w:eastAsiaTheme="minorEastAsia"/>
          <w:b/>
          <w:sz w:val="22"/>
          <w:szCs w:val="22"/>
          <w:lang w:eastAsia="zh-CN"/>
        </w:rPr>
        <w:t>– 17 October, 2025</w:t>
      </w:r>
      <w:r>
        <w:rPr>
          <w:rFonts w:hint="eastAsia" w:cs="Arial"/>
          <w:sz w:val="22"/>
          <w:szCs w:val="22"/>
          <w:lang w:eastAsia="zh-CN"/>
        </w:rPr>
        <w:tab/>
      </w:r>
    </w:p>
    <w:p w14:paraId="081DCF33">
      <w:pPr>
        <w:tabs>
          <w:tab w:val="center" w:pos="4536"/>
          <w:tab w:val="right" w:pos="9072"/>
        </w:tabs>
        <w:spacing w:after="0"/>
        <w:rPr>
          <w:rFonts w:ascii="Arial" w:hAnsi="Arial"/>
          <w:b/>
          <w:i/>
          <w:sz w:val="18"/>
          <w:szCs w:val="18"/>
          <w:lang w:eastAsia="zh-CN"/>
        </w:rPr>
      </w:pPr>
    </w:p>
    <w:p w14:paraId="7AA28A40">
      <w:pPr>
        <w:tabs>
          <w:tab w:val="left" w:pos="1800"/>
          <w:tab w:val="right" w:pos="9072"/>
        </w:tabs>
        <w:spacing w:after="0"/>
        <w:ind w:left="1800" w:hanging="1800"/>
        <w:rPr>
          <w:rFonts w:ascii="Arial" w:hAnsi="Arial" w:cs="Arial"/>
          <w:b/>
          <w:sz w:val="22"/>
          <w:szCs w:val="22"/>
          <w:lang w:val="en-US" w:eastAsia="zh-CN"/>
        </w:rPr>
      </w:pPr>
      <w:r>
        <w:rPr>
          <w:rFonts w:ascii="Arial" w:hAnsi="Arial" w:eastAsia="MS Mincho" w:cs="Arial"/>
          <w:b/>
          <w:sz w:val="22"/>
          <w:szCs w:val="22"/>
          <w:lang w:val="en-US"/>
        </w:rPr>
        <w:t>Source:</w:t>
      </w:r>
      <w:r>
        <w:rPr>
          <w:rFonts w:ascii="Arial" w:hAnsi="Arial" w:eastAsia="MS Mincho" w:cs="Arial"/>
          <w:b/>
          <w:sz w:val="22"/>
          <w:szCs w:val="22"/>
          <w:lang w:val="en-US"/>
        </w:rPr>
        <w:tab/>
      </w:r>
      <w:r>
        <w:rPr>
          <w:rFonts w:ascii="Arial" w:hAnsi="Arial" w:cs="Arial"/>
          <w:b/>
          <w:sz w:val="22"/>
          <w:szCs w:val="22"/>
          <w:lang w:val="en-US" w:eastAsia="zh-CN"/>
        </w:rPr>
        <w:t xml:space="preserve">CATT </w:t>
      </w:r>
    </w:p>
    <w:p w14:paraId="489EB854">
      <w:pPr>
        <w:tabs>
          <w:tab w:val="left" w:pos="1800"/>
          <w:tab w:val="right" w:pos="9072"/>
        </w:tabs>
        <w:spacing w:after="0"/>
        <w:rPr>
          <w:rFonts w:ascii="Arial" w:hAnsi="Arial" w:cs="Arial" w:eastAsiaTheme="minorEastAsia"/>
          <w:b/>
          <w:sz w:val="22"/>
          <w:szCs w:val="22"/>
          <w:lang w:val="en-US" w:eastAsia="zh-CN"/>
        </w:rPr>
      </w:pPr>
      <w:r>
        <w:rPr>
          <w:rFonts w:ascii="Arial" w:hAnsi="Arial" w:eastAsia="MS Mincho" w:cs="Arial"/>
          <w:b/>
          <w:sz w:val="22"/>
          <w:szCs w:val="22"/>
          <w:lang w:val="en-US"/>
        </w:rPr>
        <w:t>Title:</w:t>
      </w:r>
      <w:bookmarkStart w:id="0" w:name="Title"/>
      <w:bookmarkEnd w:id="0"/>
      <w:r>
        <w:rPr>
          <w:rFonts w:ascii="Arial" w:hAnsi="Arial" w:eastAsia="MS Mincho" w:cs="Arial"/>
          <w:b/>
          <w:sz w:val="22"/>
          <w:szCs w:val="22"/>
          <w:lang w:val="en-US"/>
        </w:rPr>
        <w:tab/>
      </w:r>
      <w:r>
        <w:rPr>
          <w:rFonts w:hint="eastAsia" w:ascii="Arial" w:hAnsi="Arial" w:cs="Arial"/>
          <w:b/>
          <w:sz w:val="22"/>
          <w:szCs w:val="22"/>
          <w:lang w:val="en-US" w:eastAsia="zh-CN"/>
        </w:rPr>
        <w:t>Discussion on</w:t>
      </w:r>
      <w:r>
        <w:rPr>
          <w:rFonts w:hint="eastAsia" w:ascii="Arial" w:hAnsi="Arial" w:cs="Arial" w:eastAsiaTheme="minorEastAsia"/>
          <w:b/>
          <w:sz w:val="22"/>
          <w:szCs w:val="22"/>
          <w:lang w:val="en-US" w:eastAsia="zh-CN"/>
        </w:rPr>
        <w:t xml:space="preserve"> Paging capability missing issue</w:t>
      </w:r>
    </w:p>
    <w:p w14:paraId="0C124AC1">
      <w:pPr>
        <w:tabs>
          <w:tab w:val="left" w:pos="1800"/>
          <w:tab w:val="center" w:pos="4536"/>
          <w:tab w:val="right" w:pos="9072"/>
        </w:tabs>
        <w:spacing w:after="0"/>
        <w:rPr>
          <w:rFonts w:hint="default" w:ascii="Arial" w:hAnsi="Arial" w:cs="Arial"/>
          <w:b/>
          <w:sz w:val="22"/>
          <w:szCs w:val="22"/>
          <w:lang w:val="en-US" w:eastAsia="zh-CN"/>
        </w:rPr>
      </w:pPr>
      <w:r>
        <w:rPr>
          <w:rFonts w:ascii="Arial" w:hAnsi="Arial" w:eastAsia="MS Mincho" w:cs="Arial"/>
          <w:b/>
          <w:sz w:val="22"/>
          <w:szCs w:val="22"/>
          <w:lang w:val="en-US"/>
        </w:rPr>
        <w:t>Agenda Item:</w:t>
      </w:r>
      <w:bookmarkStart w:id="1" w:name="Source"/>
      <w:bookmarkEnd w:id="1"/>
      <w:r>
        <w:rPr>
          <w:rFonts w:ascii="Arial" w:hAnsi="Arial" w:eastAsia="MS Mincho" w:cs="Arial"/>
          <w:b/>
          <w:sz w:val="22"/>
          <w:szCs w:val="22"/>
          <w:lang w:val="en-US"/>
        </w:rPr>
        <w:tab/>
      </w:r>
      <w:r>
        <w:rPr>
          <w:rFonts w:hint="eastAsia" w:ascii="Arial" w:hAnsi="Arial" w:cs="Arial"/>
          <w:b/>
          <w:sz w:val="22"/>
          <w:szCs w:val="22"/>
          <w:lang w:val="en-US" w:eastAsia="zh-CN"/>
        </w:rPr>
        <w:t>9.2.14</w:t>
      </w:r>
    </w:p>
    <w:p w14:paraId="34CA9898">
      <w:pPr>
        <w:tabs>
          <w:tab w:val="left" w:pos="1800"/>
          <w:tab w:val="center" w:pos="4536"/>
          <w:tab w:val="right" w:pos="9072"/>
        </w:tabs>
        <w:spacing w:after="0"/>
        <w:rPr>
          <w:rFonts w:ascii="Arial" w:hAnsi="Arial"/>
          <w:b/>
          <w:szCs w:val="24"/>
          <w:lang w:val="en-US" w:eastAsia="zh-CN"/>
        </w:rPr>
      </w:pPr>
      <w:r>
        <w:rPr>
          <w:rFonts w:ascii="Arial" w:hAnsi="Arial" w:eastAsia="MS Mincho" w:cs="Arial"/>
          <w:b/>
          <w:sz w:val="22"/>
          <w:szCs w:val="22"/>
          <w:lang w:val="en-US"/>
        </w:rPr>
        <w:t>Document for:</w:t>
      </w:r>
      <w:r>
        <w:rPr>
          <w:rFonts w:ascii="Arial" w:hAnsi="Arial" w:eastAsia="MS Mincho" w:cs="Arial"/>
          <w:b/>
          <w:sz w:val="22"/>
          <w:szCs w:val="22"/>
          <w:lang w:val="en-US"/>
        </w:rPr>
        <w:tab/>
      </w:r>
      <w:bookmarkStart w:id="2" w:name="DocumentFor"/>
      <w:bookmarkEnd w:id="2"/>
      <w:r>
        <w:rPr>
          <w:rFonts w:ascii="Arial" w:hAnsi="Arial" w:eastAsia="MS Mincho" w:cs="Arial"/>
          <w:b/>
          <w:sz w:val="22"/>
          <w:szCs w:val="22"/>
          <w:lang w:val="en-US"/>
        </w:rPr>
        <w:t>Discussio</w:t>
      </w:r>
      <w:r>
        <w:rPr>
          <w:rFonts w:ascii="Arial" w:hAnsi="Arial" w:cs="Arial"/>
          <w:b/>
          <w:sz w:val="22"/>
          <w:szCs w:val="22"/>
          <w:lang w:val="en-US" w:eastAsia="zh-CN"/>
        </w:rPr>
        <w:t>n</w:t>
      </w:r>
      <w:r>
        <w:rPr>
          <w:rFonts w:hint="eastAsia" w:ascii="Arial" w:hAnsi="Arial" w:cs="Arial"/>
          <w:b/>
          <w:sz w:val="22"/>
          <w:szCs w:val="22"/>
          <w:lang w:val="en-US" w:eastAsia="zh-CN"/>
        </w:rPr>
        <w:t xml:space="preserve"> and Decision</w:t>
      </w:r>
    </w:p>
    <w:p w14:paraId="5B4CC7D3">
      <w:pPr>
        <w:pStyle w:val="2"/>
        <w:rPr>
          <w:lang w:val="en-US" w:eastAsia="zh-CN"/>
        </w:rPr>
      </w:pPr>
      <w:r>
        <w:rPr>
          <w:lang w:val="en-US" w:eastAsia="zh-CN"/>
        </w:rPr>
        <w:t>1 Introduction</w:t>
      </w:r>
    </w:p>
    <w:p w14:paraId="2B9AC3DE">
      <w:pPr>
        <w:spacing w:before="120" w:after="120"/>
        <w:jc w:val="both"/>
        <w:rPr>
          <w:rFonts w:eastAsia="Arial Unicode MS"/>
          <w:bCs/>
          <w:lang w:eastAsia="zh-CN"/>
        </w:rPr>
      </w:pPr>
      <w:r>
        <w:rPr>
          <w:rFonts w:hint="eastAsia" w:eastAsia="Arial Unicode MS"/>
          <w:bCs/>
          <w:lang w:eastAsia="zh-CN"/>
        </w:rPr>
        <w:t>In the last meeting</w:t>
      </w:r>
      <w:r>
        <w:rPr>
          <w:rFonts w:eastAsia="Arial Unicode MS"/>
          <w:bCs/>
          <w:lang w:eastAsia="zh-CN"/>
        </w:rPr>
        <w:fldChar w:fldCharType="begin"/>
      </w:r>
      <w:r>
        <w:rPr>
          <w:rFonts w:eastAsia="Arial Unicode MS"/>
          <w:bCs/>
          <w:lang w:eastAsia="zh-CN"/>
        </w:rPr>
        <w:instrText xml:space="preserve"> </w:instrText>
      </w:r>
      <w:r>
        <w:rPr>
          <w:rFonts w:hint="eastAsia" w:eastAsia="Arial Unicode MS"/>
          <w:bCs/>
          <w:lang w:eastAsia="zh-CN"/>
        </w:rPr>
        <w:instrText xml:space="preserve">REF _Ref163398954 \r \h</w:instrText>
      </w:r>
      <w:r>
        <w:rPr>
          <w:rFonts w:eastAsia="Arial Unicode MS"/>
          <w:bCs/>
          <w:lang w:eastAsia="zh-CN"/>
        </w:rPr>
        <w:instrText xml:space="preserve"> </w:instrText>
      </w:r>
      <w:r>
        <w:rPr>
          <w:rFonts w:eastAsia="Arial Unicode MS"/>
          <w:bCs/>
          <w:lang w:eastAsia="zh-CN"/>
        </w:rPr>
        <w:fldChar w:fldCharType="separate"/>
      </w:r>
      <w:r>
        <w:rPr>
          <w:rFonts w:eastAsia="Arial Unicode MS"/>
          <w:bCs/>
          <w:lang w:eastAsia="zh-CN"/>
        </w:rPr>
        <w:t>[1]</w:t>
      </w:r>
      <w:r>
        <w:rPr>
          <w:rFonts w:eastAsia="Arial Unicode MS"/>
          <w:bCs/>
          <w:lang w:eastAsia="zh-CN"/>
        </w:rPr>
        <w:fldChar w:fldCharType="end"/>
      </w:r>
      <w:r>
        <w:rPr>
          <w:rFonts w:hint="eastAsia" w:eastAsia="Arial Unicode MS"/>
          <w:bCs/>
          <w:lang w:eastAsia="zh-CN"/>
        </w:rPr>
        <w:t xml:space="preserve">, RAN3 has some issues leftover for </w:t>
      </w:r>
      <w:r>
        <w:rPr>
          <w:rFonts w:hint="eastAsia" w:eastAsia="Arial Unicode MS"/>
          <w:bCs/>
          <w:lang w:val="en-US" w:eastAsia="zh-CN"/>
        </w:rPr>
        <w:t>paging capability missing during the LP-WUS session</w:t>
      </w:r>
      <w:bookmarkStart w:id="42" w:name="_GoBack"/>
      <w:bookmarkEnd w:id="42"/>
      <w:r>
        <w:rPr>
          <w:rFonts w:hint="eastAsia" w:eastAsia="Arial Unicode MS"/>
          <w:bCs/>
          <w:lang w:eastAsia="zh-CN"/>
        </w:rPr>
        <w:t>, as captured by chair</w:t>
      </w:r>
      <w:r>
        <w:rPr>
          <w:rFonts w:eastAsia="Arial Unicode MS"/>
          <w:bCs/>
          <w:lang w:eastAsia="zh-CN"/>
        </w:rPr>
        <w:t>’</w:t>
      </w:r>
      <w:r>
        <w:rPr>
          <w:rFonts w:hint="eastAsia" w:eastAsia="Arial Unicode MS"/>
          <w:bCs/>
          <w:lang w:eastAsia="zh-CN"/>
        </w:rPr>
        <w:t>s notes:</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33C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9178" w:type="dxa"/>
          </w:tcPr>
          <w:p w14:paraId="6B58E9CC">
            <w:pPr>
              <w:widowControl w:val="0"/>
              <w:spacing w:after="60" w:line="276" w:lineRule="auto"/>
              <w:ind w:left="144" w:hanging="144"/>
              <w:rPr>
                <w:rFonts w:ascii="Calibri" w:hAnsi="Calibri" w:cs="Calibri"/>
                <w:b/>
                <w:color w:val="008000"/>
                <w:sz w:val="18"/>
              </w:rPr>
            </w:pPr>
            <w:r>
              <w:rPr>
                <w:rFonts w:ascii="Calibri" w:hAnsi="Calibri" w:cs="Calibri"/>
                <w:b/>
                <w:color w:val="008000"/>
                <w:sz w:val="18"/>
              </w:rPr>
              <w:t>The solution for missing UE capability for paging features will be introduced from rel 17 for initial context setup.</w:t>
            </w:r>
          </w:p>
          <w:p w14:paraId="4D0E2242">
            <w:pPr>
              <w:widowControl w:val="0"/>
              <w:spacing w:after="60" w:line="276" w:lineRule="auto"/>
              <w:ind w:left="144" w:hanging="144"/>
              <w:rPr>
                <w:rFonts w:ascii="Calibri" w:hAnsi="Calibri" w:cs="Calibri"/>
                <w:b/>
                <w:bCs/>
                <w:sz w:val="18"/>
              </w:rPr>
            </w:pPr>
            <w:r>
              <w:rPr>
                <w:rFonts w:ascii="Calibri" w:hAnsi="Calibri" w:cs="Calibri"/>
                <w:b/>
                <w:bCs/>
                <w:sz w:val="18"/>
              </w:rPr>
              <w:t>The following may be captured in the reply LS sent in the next meeting: RAN3 note that the possibility of paging loss due to paging capability mismatch may still exist in case that paging message is sent to the gNB before paging capability mismatch resolution.</w:t>
            </w:r>
          </w:p>
          <w:p w14:paraId="32450E3A">
            <w:pPr>
              <w:pStyle w:val="99"/>
              <w:widowControl w:val="0"/>
              <w:numPr>
                <w:ilvl w:val="0"/>
                <w:numId w:val="2"/>
              </w:numPr>
              <w:spacing w:after="60" w:line="276" w:lineRule="auto"/>
              <w:ind w:firstLine="361"/>
              <w:rPr>
                <w:rFonts w:ascii="Calibri" w:hAnsi="Calibri" w:cs="Calibri"/>
                <w:b/>
                <w:bCs/>
                <w:sz w:val="18"/>
              </w:rPr>
            </w:pPr>
            <w:r>
              <w:rPr>
                <w:rFonts w:ascii="Calibri" w:hAnsi="Calibri" w:cs="Calibri"/>
                <w:b/>
                <w:bCs/>
                <w:sz w:val="18"/>
              </w:rPr>
              <w:t>RAN3 will agree corresponding CRs and reply LS in the next meeting based on the above, considering following aspects:</w:t>
            </w:r>
          </w:p>
          <w:p w14:paraId="1E3F8F27">
            <w:pPr>
              <w:pStyle w:val="99"/>
              <w:widowControl w:val="0"/>
              <w:numPr>
                <w:ilvl w:val="0"/>
                <w:numId w:val="2"/>
              </w:numPr>
              <w:spacing w:after="60" w:line="276" w:lineRule="auto"/>
              <w:ind w:firstLine="361"/>
              <w:rPr>
                <w:rFonts w:ascii="Calibri" w:hAnsi="Calibri" w:cs="Calibri"/>
                <w:b/>
                <w:bCs/>
                <w:sz w:val="18"/>
              </w:rPr>
            </w:pPr>
            <w:r>
              <w:rPr>
                <w:rFonts w:ascii="Calibri" w:hAnsi="Calibri" w:cs="Calibri"/>
                <w:b/>
                <w:bCs/>
                <w:sz w:val="18"/>
              </w:rPr>
              <w:t>Whether the extension of the solution for Path Switch Request procedure and Handover Resource Allocation procedure is needed or not.</w:t>
            </w:r>
          </w:p>
          <w:p w14:paraId="07639AF8">
            <w:pPr>
              <w:pStyle w:val="99"/>
              <w:widowControl w:val="0"/>
              <w:numPr>
                <w:ilvl w:val="0"/>
                <w:numId w:val="2"/>
              </w:numPr>
              <w:spacing w:after="60" w:line="276" w:lineRule="auto"/>
              <w:ind w:firstLine="361"/>
              <w:rPr>
                <w:rFonts w:ascii="Calibri" w:hAnsi="Calibri" w:cs="Calibri" w:eastAsiaTheme="minorEastAsia"/>
                <w:b/>
                <w:bCs/>
                <w:color w:val="0000FF"/>
                <w:sz w:val="18"/>
                <w:szCs w:val="22"/>
                <w:lang w:val="en-US" w:eastAsia="zh-CN"/>
              </w:rPr>
            </w:pPr>
            <w:r>
              <w:rPr>
                <w:rFonts w:ascii="Calibri" w:hAnsi="Calibri" w:cs="Calibri"/>
                <w:b/>
                <w:bCs/>
                <w:sz w:val="18"/>
              </w:rPr>
              <w:t>Whether the optimization for the solution proposed by Vodafone in R3-255529/R3-255530/R3-255531 is supported or not.</w:t>
            </w:r>
          </w:p>
        </w:tc>
      </w:tr>
    </w:tbl>
    <w:p w14:paraId="21862819">
      <w:pPr>
        <w:spacing w:before="120" w:after="120"/>
        <w:jc w:val="both"/>
        <w:rPr>
          <w:rFonts w:eastAsia="Arial Unicode MS"/>
          <w:bCs/>
          <w:lang w:eastAsia="zh-CN"/>
        </w:rPr>
      </w:pPr>
      <w:r>
        <w:rPr>
          <w:rFonts w:hint="eastAsia" w:eastAsia="Arial Unicode MS"/>
          <w:bCs/>
          <w:lang w:eastAsia="zh-CN"/>
        </w:rPr>
        <w:t xml:space="preserve">In this contribution, </w:t>
      </w:r>
      <w:bookmarkStart w:id="3" w:name="OLE_LINK5"/>
      <w:bookmarkStart w:id="4" w:name="OLE_LINK8"/>
      <w:r>
        <w:rPr>
          <w:rFonts w:hint="eastAsia" w:eastAsia="Arial Unicode MS"/>
          <w:bCs/>
          <w:lang w:eastAsia="zh-CN"/>
        </w:rPr>
        <w:t>we discuss these issues.</w:t>
      </w:r>
    </w:p>
    <w:bookmarkEnd w:id="3"/>
    <w:bookmarkEnd w:id="4"/>
    <w:p w14:paraId="32BD0978">
      <w:pPr>
        <w:pStyle w:val="2"/>
        <w:rPr>
          <w:lang w:val="en-US" w:eastAsia="zh-CN"/>
        </w:rPr>
      </w:pPr>
      <w:r>
        <w:rPr>
          <w:lang w:val="en-US" w:eastAsia="zh-CN"/>
        </w:rPr>
        <w:t xml:space="preserve">2 </w:t>
      </w:r>
      <w:r>
        <w:rPr>
          <w:rFonts w:hint="eastAsia"/>
          <w:lang w:val="en-US" w:eastAsia="zh-CN"/>
        </w:rPr>
        <w:t>Discussion</w:t>
      </w:r>
    </w:p>
    <w:p w14:paraId="192117E3">
      <w:pPr>
        <w:pStyle w:val="4"/>
        <w:ind w:left="0" w:firstLine="0"/>
        <w:rPr>
          <w:lang w:val="en-US" w:eastAsia="zh-CN" w:bidi="ar"/>
        </w:rPr>
      </w:pPr>
      <w:r>
        <w:rPr>
          <w:rFonts w:hint="eastAsia"/>
          <w:lang w:val="en-US" w:eastAsia="zh-CN" w:bidi="ar"/>
        </w:rPr>
        <w:t>2</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Handling missing UE capability for paging features in initial context setup</w:t>
      </w:r>
    </w:p>
    <w:p w14:paraId="259E2A65">
      <w:pPr>
        <w:rPr>
          <w:lang w:val="en-US" w:eastAsia="zh-CN"/>
        </w:rPr>
      </w:pPr>
      <w:r>
        <w:rPr>
          <w:rFonts w:hint="eastAsia"/>
          <w:lang w:val="en-US" w:eastAsia="zh-CN"/>
        </w:rPr>
        <w:t xml:space="preserve">For the paging capability missing issue, </w:t>
      </w:r>
      <w:r>
        <w:rPr>
          <w:rFonts w:hint="eastAsia" w:eastAsia="Arial Unicode MS"/>
          <w:bCs/>
          <w:lang w:val="en-US" w:eastAsia="zh-CN"/>
        </w:rPr>
        <w:t xml:space="preserve">SA2 assumed that the way recommended by RAN2 cannot address the issue effectively because it potentially requires upgrading gNBs in whole NR coverage of the serving PLMN. Meanwhile, SA2 has studied another way of implementation which is inspired by the solution captured in TS 23.501 clause 5.4.4.3 with respect to handling the inter-RAT paging loss, and SA2 sent a LS (R3-255026) to RAN3/RAN2. The LS </w:t>
      </w:r>
      <w:r>
        <w:rPr>
          <w:rFonts w:eastAsia="Arial Unicode MS"/>
          <w:bCs/>
          <w:lang w:val="en-US" w:eastAsia="zh-CN"/>
        </w:rPr>
        <w:fldChar w:fldCharType="begin"/>
      </w:r>
      <w:r>
        <w:rPr>
          <w:rFonts w:eastAsia="Arial Unicode MS"/>
          <w:bCs/>
          <w:lang w:val="en-US" w:eastAsia="zh-CN"/>
        </w:rPr>
        <w:instrText xml:space="preserve"> </w:instrText>
      </w:r>
      <w:r>
        <w:rPr>
          <w:rFonts w:hint="eastAsia" w:eastAsia="Arial Unicode MS"/>
          <w:bCs/>
          <w:lang w:val="en-US" w:eastAsia="zh-CN"/>
        </w:rPr>
        <w:instrText xml:space="preserve">REF _Ref209612056 \r \h</w:instrText>
      </w:r>
      <w:r>
        <w:rPr>
          <w:rFonts w:eastAsia="Arial Unicode MS"/>
          <w:bCs/>
          <w:lang w:val="en-US" w:eastAsia="zh-CN"/>
        </w:rPr>
        <w:instrText xml:space="preserve"> </w:instrText>
      </w:r>
      <w:r>
        <w:rPr>
          <w:rFonts w:eastAsia="Arial Unicode MS"/>
          <w:bCs/>
          <w:lang w:val="en-US" w:eastAsia="zh-CN"/>
        </w:rPr>
        <w:fldChar w:fldCharType="separate"/>
      </w:r>
      <w:r>
        <w:rPr>
          <w:rFonts w:eastAsia="Arial Unicode MS"/>
          <w:bCs/>
          <w:lang w:val="en-US" w:eastAsia="zh-CN"/>
        </w:rPr>
        <w:t>[2]</w:t>
      </w:r>
      <w:r>
        <w:rPr>
          <w:rFonts w:eastAsia="Arial Unicode MS"/>
          <w:bCs/>
          <w:lang w:val="en-US" w:eastAsia="zh-CN"/>
        </w:rPr>
        <w:fldChar w:fldCharType="end"/>
      </w:r>
      <w:r>
        <w:rPr>
          <w:rFonts w:hint="eastAsia" w:eastAsia="Arial Unicode MS"/>
          <w:bCs/>
          <w:lang w:val="en-US" w:eastAsia="zh-CN"/>
        </w:rPr>
        <w:t xml:space="preserve"> and clause 5.4.4.3 in TS 23.501</w:t>
      </w:r>
      <w:r>
        <w:rPr>
          <w:rFonts w:eastAsia="Arial Unicode MS"/>
          <w:bCs/>
          <w:lang w:val="en-US" w:eastAsia="zh-CN"/>
        </w:rPr>
        <w:fldChar w:fldCharType="begin"/>
      </w:r>
      <w:r>
        <w:rPr>
          <w:rFonts w:eastAsia="Arial Unicode MS"/>
          <w:bCs/>
          <w:lang w:val="en-US" w:eastAsia="zh-CN"/>
        </w:rPr>
        <w:instrText xml:space="preserve"> </w:instrText>
      </w:r>
      <w:r>
        <w:rPr>
          <w:rFonts w:hint="eastAsia" w:eastAsia="Arial Unicode MS"/>
          <w:bCs/>
          <w:lang w:val="en-US" w:eastAsia="zh-CN"/>
        </w:rPr>
        <w:instrText xml:space="preserve">REF _Ref197671849 \r \h</w:instrText>
      </w:r>
      <w:r>
        <w:rPr>
          <w:rFonts w:eastAsia="Arial Unicode MS"/>
          <w:bCs/>
          <w:lang w:val="en-US" w:eastAsia="zh-CN"/>
        </w:rPr>
        <w:instrText xml:space="preserve"> </w:instrText>
      </w:r>
      <w:r>
        <w:rPr>
          <w:rFonts w:eastAsia="Arial Unicode MS"/>
          <w:bCs/>
          <w:lang w:val="en-US" w:eastAsia="zh-CN"/>
        </w:rPr>
        <w:fldChar w:fldCharType="separate"/>
      </w:r>
      <w:r>
        <w:rPr>
          <w:rFonts w:eastAsia="Arial Unicode MS"/>
          <w:bCs/>
          <w:lang w:val="en-US" w:eastAsia="zh-CN"/>
        </w:rPr>
        <w:t>[3]</w:t>
      </w:r>
      <w:r>
        <w:rPr>
          <w:rFonts w:eastAsia="Arial Unicode MS"/>
          <w:bCs/>
          <w:lang w:val="en-US" w:eastAsia="zh-CN"/>
        </w:rPr>
        <w:fldChar w:fldCharType="end"/>
      </w:r>
      <w:r>
        <w:rPr>
          <w:rFonts w:hint="eastAsia" w:eastAsia="Arial Unicode MS"/>
          <w:bCs/>
          <w:lang w:val="en-US" w:eastAsia="zh-CN"/>
        </w:rPr>
        <w:t xml:space="preserve"> are copied as follows. </w:t>
      </w:r>
    </w:p>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8"/>
      </w:tblGrid>
      <w:tr w14:paraId="2512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8" w:type="dxa"/>
          </w:tcPr>
          <w:p w14:paraId="3FCD30BE">
            <w:pPr>
              <w:tabs>
                <w:tab w:val="center" w:pos="4153"/>
                <w:tab w:val="right" w:pos="8306"/>
              </w:tabs>
              <w:spacing w:after="120"/>
              <w:rPr>
                <w:rFonts w:ascii="Arial" w:hAnsi="Arial" w:cs="Arial"/>
                <w:i/>
                <w:iCs/>
                <w:color w:val="000000"/>
                <w:u w:val="single"/>
                <w:lang w:eastAsia="zh-CN"/>
              </w:rPr>
            </w:pPr>
            <w:r>
              <w:rPr>
                <w:rFonts w:ascii="Arial" w:hAnsi="Arial" w:cs="Arial"/>
                <w:i/>
                <w:iCs/>
                <w:color w:val="000000"/>
                <w:u w:val="single"/>
              </w:rPr>
              <w:t>R3-255026</w:t>
            </w:r>
            <w:r>
              <w:rPr>
                <w:rFonts w:hint="eastAsia" w:ascii="Arial" w:hAnsi="Arial" w:cs="Arial"/>
                <w:i/>
                <w:iCs/>
                <w:color w:val="000000"/>
                <w:u w:val="single"/>
                <w:lang w:eastAsia="zh-CN"/>
              </w:rPr>
              <w:t>:</w:t>
            </w:r>
          </w:p>
          <w:p w14:paraId="3DD3D0E0">
            <w:pPr>
              <w:tabs>
                <w:tab w:val="center" w:pos="4153"/>
                <w:tab w:val="right" w:pos="8306"/>
              </w:tabs>
              <w:spacing w:after="120"/>
              <w:rPr>
                <w:rFonts w:ascii="Arial" w:hAnsi="Arial" w:cs="Arial"/>
                <w:color w:val="000000"/>
              </w:rPr>
            </w:pPr>
            <w:r>
              <w:rPr>
                <w:rFonts w:ascii="Arial" w:hAnsi="Arial" w:cs="Arial"/>
                <w:color w:val="000000"/>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0200F1C7">
            <w:pPr>
              <w:spacing w:before="120" w:after="120"/>
              <w:jc w:val="both"/>
              <w:rPr>
                <w:rFonts w:ascii="Arial" w:hAnsi="Arial" w:cs="Arial"/>
                <w:b/>
                <w:bCs/>
                <w:color w:val="000000"/>
              </w:rPr>
            </w:pPr>
            <w:r>
              <w:rPr>
                <w:rFonts w:ascii="Arial" w:hAnsi="Arial" w:cs="Arial"/>
                <w:b/>
                <w:bCs/>
                <w:color w:val="000000"/>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p w14:paraId="79480EF2">
            <w:pPr>
              <w:spacing w:before="120" w:after="120"/>
              <w:jc w:val="both"/>
              <w:rPr>
                <w:rFonts w:ascii="Arial" w:hAnsi="Arial" w:cs="Arial"/>
                <w:color w:val="000000"/>
              </w:rPr>
            </w:pPr>
            <w:r>
              <w:rPr>
                <w:rFonts w:ascii="Arial" w:hAnsi="Arial" w:cs="Arial"/>
                <w:color w:val="000000"/>
              </w:rPr>
              <w:t>Hence this RAN2 solution is highly undesirable compared to what was proposed in RAN2’s earlier LS in R2-2501388=S2-2504576.</w:t>
            </w:r>
          </w:p>
          <w:p w14:paraId="5C7247D6">
            <w:pPr>
              <w:tabs>
                <w:tab w:val="center" w:pos="4153"/>
                <w:tab w:val="right" w:pos="8306"/>
              </w:tabs>
              <w:spacing w:after="120"/>
              <w:rPr>
                <w:rFonts w:ascii="Arial" w:hAnsi="Arial" w:cs="Arial"/>
                <w:color w:val="000000"/>
              </w:rPr>
            </w:pPr>
            <w:r>
              <w:rPr>
                <w:rFonts w:ascii="Arial" w:hAnsi="Arial" w:cs="Arial"/>
                <w:color w:val="000000"/>
              </w:rPr>
              <w:t xml:space="preserve">SA2 are investigating whether a solution that builds on the current process in TS 23.501 clause 5.4.4.3 for handling UEs that support both “LTE connected to 5GC” and NR can be used to solve the problem. </w:t>
            </w:r>
          </w:p>
          <w:p w14:paraId="273AB921">
            <w:pPr>
              <w:spacing w:before="120" w:after="120"/>
              <w:jc w:val="both"/>
              <w:rPr>
                <w:rFonts w:ascii="Arial" w:hAnsi="Arial" w:cs="Arial"/>
                <w:lang w:val="en-US" w:eastAsia="zh-CN"/>
              </w:rPr>
            </w:pPr>
            <w:r>
              <w:rPr>
                <w:rFonts w:ascii="Arial" w:hAnsi="Arial" w:cs="Arial"/>
                <w:color w:val="000000"/>
              </w:rPr>
              <w:t xml:space="preserve">For example, when (as already specified) the UE Radio Capability for Paging is sent in the NGAP Initial UE Context Setup Request to the gNB, </w:t>
            </w:r>
            <w:r>
              <w:rPr>
                <w:rFonts w:ascii="Arial" w:hAnsi="Arial" w:cs="Arial"/>
                <w:color w:val="000000"/>
                <w:highlight w:val="yellow"/>
              </w:rPr>
              <w:t>the gNB could use the UE Radio Access Capabilities (received in the same message) to check that the UE Radio Capability for Paging contains the full information on paging related features.</w:t>
            </w:r>
            <w:r>
              <w:rPr>
                <w:rFonts w:ascii="Arial" w:hAnsi="Arial" w:cs="Arial"/>
                <w:lang w:val="en-US" w:eastAsia="zh-CN"/>
              </w:rPr>
              <w:t xml:space="preserve"> If the gNB detects an omission, then the gNB should ensure that an update of the UE Radio Capability for Paging Information is sent to the AMF.</w:t>
            </w:r>
          </w:p>
          <w:p w14:paraId="12DCFF68">
            <w:pPr>
              <w:overflowPunct w:val="0"/>
              <w:autoSpaceDE w:val="0"/>
              <w:autoSpaceDN w:val="0"/>
              <w:adjustRightInd w:val="0"/>
              <w:textAlignment w:val="baseline"/>
              <w:rPr>
                <w:rFonts w:eastAsia="等线"/>
                <w:i/>
                <w:iCs/>
                <w:color w:val="0070C0"/>
                <w:u w:val="single"/>
                <w:lang w:eastAsia="zh-CN"/>
              </w:rPr>
            </w:pPr>
            <w:r>
              <w:rPr>
                <w:rFonts w:hint="eastAsia" w:eastAsia="等线"/>
                <w:i/>
                <w:iCs/>
                <w:color w:val="0070C0"/>
                <w:u w:val="single"/>
                <w:lang w:eastAsia="zh-CN"/>
              </w:rPr>
              <w:t>Clause 5.4.4.3 in TS 23.501:</w:t>
            </w:r>
          </w:p>
          <w:p w14:paraId="433EF925">
            <w:pPr>
              <w:overflowPunct w:val="0"/>
              <w:autoSpaceDE w:val="0"/>
              <w:autoSpaceDN w:val="0"/>
              <w:adjustRightInd w:val="0"/>
              <w:ind w:left="568" w:hanging="284"/>
              <w:textAlignment w:val="baseline"/>
              <w:rPr>
                <w:rFonts w:eastAsia="等线"/>
                <w:color w:val="0070C0"/>
                <w:lang w:eastAsia="zh-CN"/>
              </w:rPr>
            </w:pPr>
            <w:r>
              <w:rPr>
                <w:rFonts w:eastAsia="等线"/>
                <w:color w:val="0070C0"/>
                <w:lang w:eastAsia="zh-CN"/>
              </w:rPr>
              <w:t>a)</w:t>
            </w:r>
            <w:r>
              <w:rPr>
                <w:rFonts w:eastAsia="等线"/>
                <w:color w:val="0070C0"/>
                <w:lang w:eastAsia="zh-CN"/>
              </w:rPr>
              <w:tab/>
            </w:r>
            <w:r>
              <w:rPr>
                <w:rFonts w:eastAsia="等线"/>
                <w:color w:val="0070C0"/>
                <w:lang w:eastAsia="zh-CN"/>
              </w:rPr>
              <w:t>UE radio capability for paging information:</w:t>
            </w:r>
          </w:p>
          <w:p w14:paraId="61E8DB67">
            <w:pPr>
              <w:overflowPunct w:val="0"/>
              <w:autoSpaceDE w:val="0"/>
              <w:autoSpaceDN w:val="0"/>
              <w:adjustRightInd w:val="0"/>
              <w:ind w:left="851" w:hanging="284"/>
              <w:textAlignment w:val="baseline"/>
              <w:rPr>
                <w:rFonts w:eastAsia="等线"/>
                <w:color w:val="0070C0"/>
                <w:lang w:eastAsia="en-GB"/>
              </w:rPr>
            </w:pPr>
            <w:r>
              <w:rPr>
                <w:rFonts w:eastAsia="等线"/>
                <w:color w:val="0070C0"/>
                <w:lang w:eastAsia="zh-CN"/>
              </w:rPr>
              <w:t>-</w:t>
            </w:r>
            <w:r>
              <w:rPr>
                <w:rFonts w:eastAsia="等线"/>
                <w:color w:val="0070C0"/>
                <w:lang w:eastAsia="zh-CN"/>
              </w:rPr>
              <w:tab/>
            </w:r>
            <w:r>
              <w:rPr>
                <w:rFonts w:eastAsia="等线"/>
                <w:color w:val="0070C0"/>
                <w:lang w:eastAsia="en-GB"/>
              </w:rPr>
              <w:t>The UE Radio Capability for Paging Information contains information derived by the NG-RAN node (e.g. band support information) from the UE Radio Capability information. The AMF stores this information without needing to understand its contents.</w:t>
            </w:r>
          </w:p>
          <w:p w14:paraId="3D35EBE4">
            <w:pPr>
              <w:overflowPunct w:val="0"/>
              <w:autoSpaceDE w:val="0"/>
              <w:autoSpaceDN w:val="0"/>
              <w:adjustRightInd w:val="0"/>
              <w:ind w:left="851" w:hanging="284"/>
              <w:textAlignment w:val="baseline"/>
              <w:rPr>
                <w:rFonts w:eastAsia="等线"/>
                <w:color w:val="0070C0"/>
                <w:lang w:eastAsia="zh-CN"/>
              </w:rPr>
            </w:pPr>
            <w:r>
              <w:rPr>
                <w:rFonts w:eastAsia="等线"/>
                <w:color w:val="0070C0"/>
                <w:lang w:eastAsia="en-GB"/>
              </w:rPr>
              <w:tab/>
            </w:r>
            <w:r>
              <w:rPr>
                <w:rFonts w:eastAsia="等线"/>
                <w:color w:val="0070C0"/>
                <w:lang w:eastAsia="en-GB"/>
              </w:rPr>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that PLMN. </w:t>
            </w:r>
            <w:r>
              <w:rPr>
                <w:rFonts w:eastAsia="等线"/>
                <w:color w:val="0070C0"/>
                <w:highlight w:val="yellow"/>
                <w:lang w:eastAsia="en-GB"/>
              </w:rPr>
              <w:t>To assist the NG-RAN in this task, as specified in TS 38.413 [34], the AMF provides its stored UE Radio Capability for Paging Information in every NG-AP INITIAL CONTEXT SETUP REQUEST message</w:t>
            </w:r>
            <w:r>
              <w:rPr>
                <w:rFonts w:eastAsia="等线"/>
                <w:color w:val="0070C0"/>
                <w:lang w:eastAsia="en-GB"/>
              </w:rPr>
              <w:t xml:space="preserve"> sent to the NG-RAN.</w:t>
            </w:r>
          </w:p>
          <w:p w14:paraId="58A74BC4">
            <w:pPr>
              <w:overflowPunct w:val="0"/>
              <w:autoSpaceDE w:val="0"/>
              <w:autoSpaceDN w:val="0"/>
              <w:adjustRightInd w:val="0"/>
              <w:ind w:left="851" w:hanging="284"/>
              <w:textAlignment w:val="baseline"/>
              <w:rPr>
                <w:rFonts w:ascii="Arial" w:hAnsi="Arial" w:cs="Arial"/>
                <w:lang w:val="en-US" w:eastAsia="zh-CN"/>
              </w:rPr>
            </w:pPr>
            <w:r>
              <w:rPr>
                <w:rFonts w:eastAsia="等线"/>
                <w:color w:val="0070C0"/>
                <w:lang w:eastAsia="zh-CN"/>
              </w:rPr>
              <w:t>-</w:t>
            </w:r>
            <w:r>
              <w:rPr>
                <w:rFonts w:eastAsia="等线"/>
                <w:color w:val="0070C0"/>
                <w:lang w:eastAsia="zh-CN"/>
              </w:rPr>
              <w:tab/>
            </w:r>
            <w:r>
              <w:rPr>
                <w:rFonts w:eastAsia="等线"/>
                <w:color w:val="0070C0"/>
                <w:lang w:eastAsia="en-GB"/>
              </w:rPr>
              <w:t>The UE Radio Capability for Paging Information is maintained in the core network, even during AMF reselection and is stored in the UCMF alongside the UE Radio Capability information associated to a UE Radio Capability ID.</w:t>
            </w:r>
          </w:p>
        </w:tc>
      </w:tr>
    </w:tbl>
    <w:p w14:paraId="4FAE1A03">
      <w:pPr>
        <w:rPr>
          <w:lang w:val="en-US" w:eastAsia="zh-CN"/>
        </w:rPr>
      </w:pPr>
      <w:r>
        <w:rPr>
          <w:rFonts w:hint="eastAsia"/>
          <w:lang w:val="en-US" w:eastAsia="zh-CN"/>
        </w:rPr>
        <w:t xml:space="preserve">It proposed that gNB could use the UE Radio Access Capabilities (received in INITIAL CONTEXT SETUP REQUEST message) to check that the UE Radio Capability for Paging (URCP) contains the full information on paging related features, if not, it sends the updated URCP to AMF. In the last meeting, RAN3 agreed to capture this solution in NGAP spec from Rel-17. </w:t>
      </w:r>
    </w:p>
    <w:p w14:paraId="6528D541">
      <w:pPr>
        <w:rPr>
          <w:lang w:val="en-US" w:eastAsia="zh-CN"/>
        </w:rPr>
      </w:pPr>
      <w:r>
        <w:rPr>
          <w:rFonts w:hint="eastAsia"/>
          <w:lang w:val="en-US" w:eastAsia="zh-CN"/>
        </w:rPr>
        <w:t>However, corrections</w:t>
      </w:r>
      <w:r>
        <w:rPr>
          <w:lang w:val="en-US" w:eastAsia="zh-CN"/>
        </w:rPr>
        <w:fldChar w:fldCharType="begin"/>
      </w:r>
      <w:r>
        <w:rPr>
          <w:lang w:val="en-US" w:eastAsia="zh-CN"/>
        </w:rPr>
        <w:instrText xml:space="preserve"> </w:instrText>
      </w:r>
      <w:r>
        <w:rPr>
          <w:rFonts w:hint="eastAsia"/>
          <w:lang w:val="en-US" w:eastAsia="zh-CN"/>
        </w:rPr>
        <w:instrText xml:space="preserve">REF _Ref209612254 \r \h</w:instrText>
      </w:r>
      <w:r>
        <w:rPr>
          <w:lang w:val="en-US" w:eastAsia="zh-CN"/>
        </w:rPr>
        <w:instrText xml:space="preserve"> </w:instrText>
      </w:r>
      <w:r>
        <w:rPr>
          <w:lang w:val="en-US" w:eastAsia="zh-CN"/>
        </w:rPr>
        <w:fldChar w:fldCharType="separate"/>
      </w:r>
      <w:r>
        <w:rPr>
          <w:lang w:val="en-US" w:eastAsia="zh-CN"/>
        </w:rPr>
        <w:t>[4]</w:t>
      </w:r>
      <w:r>
        <w:rPr>
          <w:lang w:val="en-US" w:eastAsia="zh-CN"/>
        </w:rPr>
        <w:fldChar w:fldCharType="end"/>
      </w:r>
      <w:r>
        <w:rPr>
          <w:rFonts w:hint="eastAsia"/>
          <w:lang w:val="en-US" w:eastAsia="zh-CN"/>
        </w:rPr>
        <w:t xml:space="preserve"> on the similar solution which handles the UE paging capability missing in inter-RAT scenario have already been approved from Rel-16. Some view is that the two implementations, i.e., NG-RAN nodes check whether the URCP contains </w:t>
      </w:r>
      <w:r>
        <w:rPr>
          <w:rFonts w:hint="eastAsia" w:eastAsiaTheme="minorEastAsia"/>
          <w:lang w:eastAsia="zh-CN"/>
        </w:rPr>
        <w:t>UE radio capability for paging of all RAT(s)</w:t>
      </w:r>
      <w:r>
        <w:rPr>
          <w:rFonts w:hint="eastAsia" w:eastAsiaTheme="minorEastAsia"/>
          <w:lang w:val="en-US" w:eastAsia="zh-CN"/>
        </w:rPr>
        <w:t xml:space="preserve"> and NG-RAN nodes check whether the URCP contains full paging information, can be performed by the same behavior</w:t>
      </w:r>
      <w:r>
        <w:rPr>
          <w:rFonts w:hint="eastAsia"/>
          <w:lang w:val="en-US" w:eastAsia="zh-CN"/>
        </w:rPr>
        <w:t>. Indeed, the two can be implemented together. But we consider the requirements essentially different, because one would only need to check the presence of the paging capabilities for all RAT(s) while another one needs to look into the content of the RAT container.</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14:paraId="130B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A8A1B97">
            <w:pPr>
              <w:pStyle w:val="5"/>
              <w:rPr>
                <w:rFonts w:eastAsia="Batang"/>
              </w:rPr>
            </w:pPr>
            <w:bookmarkStart w:id="5" w:name="_Toc20955232"/>
            <w:bookmarkStart w:id="6" w:name="_Toc99123467"/>
            <w:bookmarkStart w:id="7" w:name="_Toc73982192"/>
            <w:bookmarkStart w:id="8" w:name="_Toc97891324"/>
            <w:bookmarkStart w:id="9" w:name="_Toc99662272"/>
            <w:bookmarkStart w:id="10" w:name="_Toc45897854"/>
            <w:bookmarkStart w:id="11" w:name="_Toc29504849"/>
            <w:bookmarkStart w:id="12" w:name="_Toc29503681"/>
            <w:bookmarkStart w:id="13" w:name="_Toc36555022"/>
            <w:bookmarkStart w:id="14" w:name="_Toc105152339"/>
            <w:bookmarkStart w:id="15" w:name="_Toc29504265"/>
            <w:bookmarkStart w:id="16" w:name="_Toc105174145"/>
            <w:bookmarkStart w:id="17" w:name="_Toc36553295"/>
            <w:bookmarkStart w:id="18" w:name="_Toc107409601"/>
            <w:bookmarkStart w:id="19" w:name="_Toc45658765"/>
            <w:bookmarkStart w:id="20" w:name="_Toc112756790"/>
            <w:bookmarkStart w:id="21" w:name="_Toc64446322"/>
            <w:bookmarkStart w:id="22" w:name="_Toc45798465"/>
            <w:bookmarkStart w:id="23" w:name="_Toc88652281"/>
            <w:bookmarkStart w:id="24" w:name="_Toc45720585"/>
            <w:bookmarkStart w:id="25" w:name="_Toc51746058"/>
            <w:bookmarkStart w:id="26" w:name="_Toc200458169"/>
            <w:bookmarkStart w:id="27" w:name="_Toc45652333"/>
            <w:bookmarkStart w:id="28" w:name="_Toc106109143"/>
            <w:r>
              <w:rPr>
                <w:rFonts w:eastAsia="Batang"/>
              </w:rPr>
              <w:t>9.3.1.68</w:t>
            </w:r>
            <w:r>
              <w:rPr>
                <w:rFonts w:eastAsia="Batang"/>
              </w:rPr>
              <w:tab/>
            </w:r>
            <w:r>
              <w:t>UE Radio Capability for Paging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F516F28">
            <w:pPr>
              <w:keepNext/>
              <w:rPr>
                <w:lang w:eastAsia="zh-CN"/>
              </w:rPr>
            </w:pPr>
            <w:r>
              <w:rPr>
                <w:lang w:eastAsia="zh-CN"/>
              </w:rPr>
              <w:t>This IE contains paging specific UE Radio Capability information.</w:t>
            </w:r>
          </w:p>
          <w:tbl>
            <w:tblPr>
              <w:tblStyle w:val="42"/>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9"/>
              <w:gridCol w:w="1091"/>
              <w:gridCol w:w="916"/>
              <w:gridCol w:w="1832"/>
              <w:gridCol w:w="2860"/>
            </w:tblGrid>
            <w:tr w14:paraId="295F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9" w:type="dxa"/>
                </w:tcPr>
                <w:p w14:paraId="022242AD">
                  <w:pPr>
                    <w:pStyle w:val="53"/>
                    <w:rPr>
                      <w:rFonts w:cs="Arial"/>
                      <w:lang w:eastAsia="ja-JP"/>
                    </w:rPr>
                  </w:pPr>
                  <w:r>
                    <w:rPr>
                      <w:rFonts w:cs="Arial"/>
                      <w:lang w:eastAsia="ja-JP"/>
                    </w:rPr>
                    <w:t>IE/Group Name</w:t>
                  </w:r>
                </w:p>
              </w:tc>
              <w:tc>
                <w:tcPr>
                  <w:tcW w:w="1091" w:type="dxa"/>
                </w:tcPr>
                <w:p w14:paraId="7764A4F6">
                  <w:pPr>
                    <w:pStyle w:val="53"/>
                    <w:rPr>
                      <w:rFonts w:cs="Arial"/>
                      <w:lang w:eastAsia="ja-JP"/>
                    </w:rPr>
                  </w:pPr>
                  <w:r>
                    <w:rPr>
                      <w:rFonts w:cs="Arial"/>
                      <w:lang w:eastAsia="ja-JP"/>
                    </w:rPr>
                    <w:t>Presence</w:t>
                  </w:r>
                </w:p>
              </w:tc>
              <w:tc>
                <w:tcPr>
                  <w:tcW w:w="916" w:type="dxa"/>
                </w:tcPr>
                <w:p w14:paraId="6B196176">
                  <w:pPr>
                    <w:pStyle w:val="53"/>
                    <w:rPr>
                      <w:rFonts w:cs="Arial"/>
                      <w:lang w:eastAsia="ja-JP"/>
                    </w:rPr>
                  </w:pPr>
                  <w:r>
                    <w:rPr>
                      <w:rFonts w:cs="Arial"/>
                      <w:lang w:eastAsia="ja-JP"/>
                    </w:rPr>
                    <w:t>Range</w:t>
                  </w:r>
                </w:p>
              </w:tc>
              <w:tc>
                <w:tcPr>
                  <w:tcW w:w="1832" w:type="dxa"/>
                </w:tcPr>
                <w:p w14:paraId="47BCD298">
                  <w:pPr>
                    <w:pStyle w:val="53"/>
                    <w:rPr>
                      <w:rFonts w:cs="Arial"/>
                      <w:lang w:eastAsia="ja-JP"/>
                    </w:rPr>
                  </w:pPr>
                  <w:r>
                    <w:rPr>
                      <w:rFonts w:cs="Arial"/>
                      <w:lang w:eastAsia="ja-JP"/>
                    </w:rPr>
                    <w:t>IE type and reference</w:t>
                  </w:r>
                </w:p>
              </w:tc>
              <w:tc>
                <w:tcPr>
                  <w:tcW w:w="2860" w:type="dxa"/>
                </w:tcPr>
                <w:p w14:paraId="31E7EC42">
                  <w:pPr>
                    <w:pStyle w:val="53"/>
                    <w:rPr>
                      <w:rFonts w:cs="Arial"/>
                      <w:lang w:eastAsia="ja-JP"/>
                    </w:rPr>
                  </w:pPr>
                  <w:r>
                    <w:rPr>
                      <w:rFonts w:cs="Arial"/>
                      <w:lang w:eastAsia="ja-JP"/>
                    </w:rPr>
                    <w:t>Semantics description</w:t>
                  </w:r>
                </w:p>
              </w:tc>
            </w:tr>
            <w:tr w14:paraId="22FAE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9" w:type="dxa"/>
                </w:tcPr>
                <w:p w14:paraId="4D0DCCE7">
                  <w:pPr>
                    <w:pStyle w:val="55"/>
                    <w:rPr>
                      <w:rFonts w:cs="Arial"/>
                      <w:lang w:eastAsia="ja-JP"/>
                    </w:rPr>
                  </w:pPr>
                  <w:r>
                    <w:rPr>
                      <w:rFonts w:cs="Arial"/>
                      <w:lang w:eastAsia="zh-CN"/>
                    </w:rPr>
                    <w:t>UE Radio Capability for Paging of NR</w:t>
                  </w:r>
                </w:p>
              </w:tc>
              <w:tc>
                <w:tcPr>
                  <w:tcW w:w="1091" w:type="dxa"/>
                </w:tcPr>
                <w:p w14:paraId="257A8E24">
                  <w:pPr>
                    <w:pStyle w:val="55"/>
                    <w:rPr>
                      <w:rFonts w:cs="Arial"/>
                      <w:lang w:eastAsia="ja-JP"/>
                    </w:rPr>
                  </w:pPr>
                  <w:r>
                    <w:rPr>
                      <w:rFonts w:cs="Arial"/>
                      <w:lang w:eastAsia="zh-CN"/>
                    </w:rPr>
                    <w:t>O</w:t>
                  </w:r>
                </w:p>
              </w:tc>
              <w:tc>
                <w:tcPr>
                  <w:tcW w:w="916" w:type="dxa"/>
                </w:tcPr>
                <w:p w14:paraId="69ABB4D8">
                  <w:pPr>
                    <w:pStyle w:val="55"/>
                    <w:rPr>
                      <w:i/>
                      <w:lang w:eastAsia="ja-JP"/>
                    </w:rPr>
                  </w:pPr>
                </w:p>
              </w:tc>
              <w:tc>
                <w:tcPr>
                  <w:tcW w:w="1832" w:type="dxa"/>
                </w:tcPr>
                <w:p w14:paraId="7B45C464">
                  <w:pPr>
                    <w:pStyle w:val="55"/>
                    <w:rPr>
                      <w:rFonts w:cs="Arial"/>
                      <w:lang w:eastAsia="ja-JP"/>
                    </w:rPr>
                  </w:pPr>
                  <w:r>
                    <w:rPr>
                      <w:rFonts w:cs="Arial"/>
                      <w:lang w:eastAsia="ja-JP"/>
                    </w:rPr>
                    <w:t>OCTET STRING</w:t>
                  </w:r>
                </w:p>
              </w:tc>
              <w:tc>
                <w:tcPr>
                  <w:tcW w:w="2860" w:type="dxa"/>
                </w:tcPr>
                <w:p w14:paraId="3E8C2F2F">
                  <w:pPr>
                    <w:pStyle w:val="55"/>
                    <w:rPr>
                      <w:lang w:eastAsia="ja-JP"/>
                    </w:rPr>
                  </w:pPr>
                  <w:r>
                    <w:rPr>
                      <w:rFonts w:cs="Arial"/>
                      <w:szCs w:val="18"/>
                    </w:rPr>
                    <w:t xml:space="preserve">Includes the </w:t>
                  </w:r>
                  <w:r>
                    <w:rPr>
                      <w:rFonts w:cs="Arial"/>
                      <w:i/>
                      <w:lang w:eastAsia="ja-JP"/>
                    </w:rPr>
                    <w:t>UERadioPagingInformation</w:t>
                  </w:r>
                  <w:r>
                    <w:rPr>
                      <w:rFonts w:cs="Arial"/>
                      <w:lang w:eastAsia="ja-JP"/>
                    </w:rPr>
                    <w:t xml:space="preserve"> message</w:t>
                  </w:r>
                  <w:r>
                    <w:rPr>
                      <w:rFonts w:cs="Arial"/>
                      <w:szCs w:val="18"/>
                    </w:rPr>
                    <w:t xml:space="preserve"> as defined in TS 38.331 [18].</w:t>
                  </w:r>
                </w:p>
              </w:tc>
            </w:tr>
            <w:tr w14:paraId="7E64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9" w:type="dxa"/>
                </w:tcPr>
                <w:p w14:paraId="0E427D7F">
                  <w:pPr>
                    <w:pStyle w:val="55"/>
                    <w:rPr>
                      <w:rFonts w:cs="Arial"/>
                      <w:lang w:eastAsia="zh-CN"/>
                    </w:rPr>
                  </w:pPr>
                  <w:r>
                    <w:rPr>
                      <w:rFonts w:cs="Arial"/>
                      <w:lang w:eastAsia="zh-CN"/>
                    </w:rPr>
                    <w:t>UE Radio Capability for Paging of E-UTRA</w:t>
                  </w:r>
                </w:p>
              </w:tc>
              <w:tc>
                <w:tcPr>
                  <w:tcW w:w="1091" w:type="dxa"/>
                </w:tcPr>
                <w:p w14:paraId="27D53480">
                  <w:pPr>
                    <w:pStyle w:val="55"/>
                    <w:rPr>
                      <w:rFonts w:cs="Arial"/>
                      <w:lang w:eastAsia="zh-CN"/>
                    </w:rPr>
                  </w:pPr>
                  <w:r>
                    <w:rPr>
                      <w:rFonts w:cs="Arial"/>
                      <w:lang w:eastAsia="zh-CN"/>
                    </w:rPr>
                    <w:t>O</w:t>
                  </w:r>
                </w:p>
              </w:tc>
              <w:tc>
                <w:tcPr>
                  <w:tcW w:w="916" w:type="dxa"/>
                </w:tcPr>
                <w:p w14:paraId="394BD14A">
                  <w:pPr>
                    <w:pStyle w:val="55"/>
                    <w:rPr>
                      <w:i/>
                      <w:lang w:eastAsia="ja-JP"/>
                    </w:rPr>
                  </w:pPr>
                </w:p>
              </w:tc>
              <w:tc>
                <w:tcPr>
                  <w:tcW w:w="1832" w:type="dxa"/>
                </w:tcPr>
                <w:p w14:paraId="2CA8E5F7">
                  <w:pPr>
                    <w:pStyle w:val="55"/>
                    <w:rPr>
                      <w:rFonts w:cs="Arial"/>
                      <w:lang w:eastAsia="ja-JP"/>
                    </w:rPr>
                  </w:pPr>
                  <w:r>
                    <w:rPr>
                      <w:rFonts w:cs="Arial"/>
                      <w:lang w:eastAsia="ja-JP"/>
                    </w:rPr>
                    <w:t>OCTET STRING</w:t>
                  </w:r>
                </w:p>
              </w:tc>
              <w:tc>
                <w:tcPr>
                  <w:tcW w:w="2860" w:type="dxa"/>
                </w:tcPr>
                <w:p w14:paraId="668B05A7">
                  <w:pPr>
                    <w:pStyle w:val="55"/>
                    <w:rPr>
                      <w:rFonts w:cs="Arial"/>
                      <w:szCs w:val="18"/>
                    </w:rPr>
                  </w:pPr>
                  <w:r>
                    <w:rPr>
                      <w:rFonts w:cs="Arial"/>
                      <w:szCs w:val="18"/>
                    </w:rPr>
                    <w:t xml:space="preserve">Includes the </w:t>
                  </w:r>
                  <w:r>
                    <w:rPr>
                      <w:rFonts w:cs="Arial"/>
                      <w:i/>
                      <w:lang w:eastAsia="ja-JP"/>
                    </w:rPr>
                    <w:t>UERadioPagingInformation</w:t>
                  </w:r>
                  <w:r>
                    <w:rPr>
                      <w:rFonts w:cs="Arial"/>
                      <w:lang w:eastAsia="ja-JP"/>
                    </w:rPr>
                    <w:t xml:space="preserve"> message</w:t>
                  </w:r>
                  <w:r>
                    <w:rPr>
                      <w:rFonts w:cs="Arial"/>
                      <w:szCs w:val="18"/>
                    </w:rPr>
                    <w:t xml:space="preserve"> as defined in TS 36.331 [21].</w:t>
                  </w:r>
                </w:p>
              </w:tc>
            </w:tr>
            <w:tr w14:paraId="041C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9" w:type="dxa"/>
                </w:tcPr>
                <w:p w14:paraId="78F78E84">
                  <w:pPr>
                    <w:pStyle w:val="55"/>
                    <w:rPr>
                      <w:rFonts w:cs="Arial"/>
                      <w:lang w:eastAsia="zh-CN"/>
                    </w:rPr>
                  </w:pPr>
                  <w:r>
                    <w:rPr>
                      <w:rFonts w:cs="Arial"/>
                      <w:lang w:eastAsia="zh-CN"/>
                    </w:rPr>
                    <w:t>UE Radio Capability for Paging of NB-IoT</w:t>
                  </w:r>
                </w:p>
              </w:tc>
              <w:tc>
                <w:tcPr>
                  <w:tcW w:w="1091" w:type="dxa"/>
                </w:tcPr>
                <w:p w14:paraId="4C234C79">
                  <w:pPr>
                    <w:pStyle w:val="55"/>
                    <w:rPr>
                      <w:rFonts w:cs="Arial"/>
                      <w:lang w:eastAsia="zh-CN"/>
                    </w:rPr>
                  </w:pPr>
                  <w:r>
                    <w:rPr>
                      <w:rFonts w:cs="Arial"/>
                      <w:lang w:eastAsia="zh-CN"/>
                    </w:rPr>
                    <w:t>O</w:t>
                  </w:r>
                </w:p>
              </w:tc>
              <w:tc>
                <w:tcPr>
                  <w:tcW w:w="916" w:type="dxa"/>
                </w:tcPr>
                <w:p w14:paraId="013994CE">
                  <w:pPr>
                    <w:pStyle w:val="55"/>
                    <w:rPr>
                      <w:i/>
                      <w:lang w:eastAsia="ja-JP"/>
                    </w:rPr>
                  </w:pPr>
                </w:p>
              </w:tc>
              <w:tc>
                <w:tcPr>
                  <w:tcW w:w="1832" w:type="dxa"/>
                </w:tcPr>
                <w:p w14:paraId="190E43F5">
                  <w:pPr>
                    <w:pStyle w:val="55"/>
                    <w:rPr>
                      <w:rFonts w:cs="Arial"/>
                      <w:lang w:eastAsia="ja-JP"/>
                    </w:rPr>
                  </w:pPr>
                  <w:r>
                    <w:rPr>
                      <w:rFonts w:cs="Arial"/>
                      <w:lang w:eastAsia="ja-JP"/>
                    </w:rPr>
                    <w:t>OCTET STRING</w:t>
                  </w:r>
                </w:p>
              </w:tc>
              <w:tc>
                <w:tcPr>
                  <w:tcW w:w="2860" w:type="dxa"/>
                </w:tcPr>
                <w:p w14:paraId="5351CC6B">
                  <w:pPr>
                    <w:pStyle w:val="55"/>
                    <w:rPr>
                      <w:rFonts w:cs="Arial"/>
                      <w:szCs w:val="18"/>
                    </w:rPr>
                  </w:pPr>
                  <w:r>
                    <w:rPr>
                      <w:rFonts w:cs="Arial"/>
                      <w:szCs w:val="18"/>
                    </w:rPr>
                    <w:t xml:space="preserve">Includes the </w:t>
                  </w:r>
                  <w:r>
                    <w:rPr>
                      <w:rFonts w:cs="Arial"/>
                      <w:i/>
                      <w:lang w:eastAsia="ja-JP"/>
                    </w:rPr>
                    <w:t>UERadioPagingInformation-NB</w:t>
                  </w:r>
                  <w:r>
                    <w:rPr>
                      <w:rFonts w:cs="Arial"/>
                      <w:lang w:eastAsia="ja-JP"/>
                    </w:rPr>
                    <w:t xml:space="preserve"> message</w:t>
                  </w:r>
                  <w:r>
                    <w:rPr>
                      <w:rFonts w:cs="Arial"/>
                      <w:szCs w:val="18"/>
                    </w:rPr>
                    <w:t xml:space="preserve"> as defined in TS 36.331 [21].</w:t>
                  </w:r>
                </w:p>
              </w:tc>
            </w:tr>
          </w:tbl>
          <w:p w14:paraId="4483E599">
            <w:pPr>
              <w:rPr>
                <w:lang w:val="en-US" w:eastAsia="zh-CN"/>
              </w:rPr>
            </w:pPr>
          </w:p>
        </w:tc>
      </w:tr>
    </w:tbl>
    <w:p w14:paraId="4AA5772B">
      <w:pPr>
        <w:rPr>
          <w:lang w:val="en-US" w:eastAsia="zh-CN"/>
        </w:rPr>
      </w:pPr>
      <w:r>
        <w:rPr>
          <w:rFonts w:hint="eastAsia"/>
          <w:lang w:val="en-US" w:eastAsia="zh-CN"/>
        </w:rPr>
        <w:t>Therefore, some clarification for the NGAP initial context setup procedure is necessary to support the NG-RAN node checking whether the URCP of each RAT contains all paging features the UE supports.</w:t>
      </w:r>
    </w:p>
    <w:p w14:paraId="48D98B41">
      <w:pPr>
        <w:rPr>
          <w:rFonts w:hint="eastAsia"/>
          <w:b/>
          <w:bCs/>
          <w:lang w:val="en-US" w:eastAsia="zh-CN"/>
        </w:rPr>
      </w:pPr>
      <w:r>
        <w:rPr>
          <w:rFonts w:hint="eastAsia"/>
          <w:b/>
          <w:bCs/>
          <w:lang w:val="en-US" w:eastAsia="zh-CN"/>
        </w:rPr>
        <w:t xml:space="preserve">Proposal 1: Clarification to NGAP UE context setup procedure is necessary to support NG-RAN node checking whether the URCP of each RAT contains all paging features UE supports. </w:t>
      </w:r>
    </w:p>
    <w:p w14:paraId="6104626B">
      <w:pPr>
        <w:rPr>
          <w:rFonts w:hint="default"/>
          <w:b/>
          <w:bCs/>
          <w:lang w:val="en-US" w:eastAsia="zh-CN"/>
        </w:rPr>
      </w:pPr>
      <w:r>
        <w:rPr>
          <w:rFonts w:hint="eastAsia"/>
          <w:b w:val="0"/>
          <w:bCs w:val="0"/>
          <w:lang w:val="en-US" w:eastAsia="zh-CN"/>
        </w:rPr>
        <w:t xml:space="preserve">It is also beneficial to capture the solution for handling the UE paging loss issue in stage-2 spec. </w:t>
      </w:r>
      <w:r>
        <w:rPr>
          <w:rFonts w:hint="eastAsia" w:eastAsia="Arial Unicode MS"/>
          <w:bCs/>
          <w:lang w:val="en-US" w:eastAsia="zh-CN"/>
        </w:rPr>
        <w:t xml:space="preserve">The draftCRs to TS 38.300 R17/R18/R19 are provided in other contributions </w:t>
      </w:r>
      <w:r>
        <w:rPr>
          <w:rFonts w:eastAsia="Arial Unicode MS"/>
          <w:bCs/>
          <w:lang w:val="en-US" w:eastAsia="zh-CN"/>
        </w:rPr>
        <w:fldChar w:fldCharType="begin"/>
      </w:r>
      <w:r>
        <w:rPr>
          <w:rFonts w:eastAsia="Arial Unicode MS"/>
          <w:bCs/>
          <w:lang w:val="en-US" w:eastAsia="zh-CN"/>
        </w:rPr>
        <w:instrText xml:space="preserve"> </w:instrText>
      </w:r>
      <w:r>
        <w:rPr>
          <w:rFonts w:hint="eastAsia" w:eastAsia="Arial Unicode MS"/>
          <w:bCs/>
          <w:lang w:val="en-US" w:eastAsia="zh-CN"/>
        </w:rPr>
        <w:instrText xml:space="preserve">REF _Ref194051278 \r \h</w:instrText>
      </w:r>
      <w:r>
        <w:rPr>
          <w:rFonts w:eastAsia="Arial Unicode MS"/>
          <w:bCs/>
          <w:lang w:val="en-US" w:eastAsia="zh-CN"/>
        </w:rPr>
        <w:instrText xml:space="preserve"> </w:instrText>
      </w:r>
      <w:r>
        <w:rPr>
          <w:rFonts w:eastAsia="Arial Unicode MS"/>
          <w:bCs/>
          <w:lang w:val="en-US" w:eastAsia="zh-CN"/>
        </w:rPr>
        <w:fldChar w:fldCharType="separate"/>
      </w:r>
      <w:r>
        <w:rPr>
          <w:rFonts w:eastAsia="Arial Unicode MS"/>
          <w:bCs/>
          <w:lang w:val="en-US" w:eastAsia="zh-CN"/>
        </w:rPr>
        <w:t>[5]</w:t>
      </w:r>
      <w:r>
        <w:rPr>
          <w:rFonts w:eastAsia="Arial Unicode MS"/>
          <w:bCs/>
          <w:lang w:val="en-US" w:eastAsia="zh-CN"/>
        </w:rPr>
        <w:fldChar w:fldCharType="end"/>
      </w:r>
      <w:r>
        <w:rPr>
          <w:rFonts w:hint="eastAsia" w:eastAsia="Arial Unicode MS"/>
          <w:bCs/>
          <w:lang w:val="en-US" w:eastAsia="zh-CN"/>
        </w:rPr>
        <w:t>[6][7].</w:t>
      </w:r>
    </w:p>
    <w:p w14:paraId="5CC02643">
      <w:pPr>
        <w:pStyle w:val="4"/>
        <w:ind w:left="0" w:firstLine="0"/>
        <w:rPr>
          <w:szCs w:val="28"/>
          <w:lang w:val="en-US" w:eastAsia="zh-CN" w:bidi="ar"/>
        </w:rPr>
      </w:pPr>
      <w:r>
        <w:rPr>
          <w:rFonts w:hint="eastAsia"/>
          <w:lang w:val="en-US" w:eastAsia="zh-CN" w:bidi="ar"/>
        </w:rPr>
        <w:t>2.2 Whether to extend the solution to other scenarios</w:t>
      </w:r>
    </w:p>
    <w:p w14:paraId="5288B686">
      <w:pPr>
        <w:spacing w:before="120" w:after="120"/>
        <w:jc w:val="both"/>
        <w:rPr>
          <w:rFonts w:eastAsia="Arial Unicode MS"/>
          <w:bCs/>
          <w:lang w:val="en-US" w:eastAsia="zh-CN"/>
        </w:rPr>
      </w:pPr>
      <w:r>
        <w:rPr>
          <w:rFonts w:hint="eastAsia" w:eastAsia="Arial Unicode MS"/>
          <w:bCs/>
          <w:lang w:val="en-US" w:eastAsia="zh-CN"/>
        </w:rPr>
        <w:t xml:space="preserve">In the last meeting, companies assumed that the issue of paging loss may still exist in heterogeneous network, based on the solution that the gNB checks URCP in the NGAP UE CONTEXT SETUP message. </w:t>
      </w:r>
    </w:p>
    <w:p w14:paraId="61CF18E1">
      <w:pPr>
        <w:spacing w:before="120" w:after="120"/>
        <w:jc w:val="both"/>
        <w:rPr>
          <w:rFonts w:eastAsia="Arial Unicode MS"/>
          <w:bCs/>
          <w:lang w:val="en-US" w:eastAsia="zh-CN"/>
        </w:rPr>
      </w:pPr>
      <w:r>
        <w:rPr>
          <w:rFonts w:hint="eastAsia" w:eastAsia="Arial Unicode MS"/>
          <w:bCs/>
          <w:lang w:val="en-US" w:eastAsia="zh-CN"/>
        </w:rPr>
        <w:t>In our understanding, this solution can address the paging loss issue in the scenario where the UE keeps in RRC IDLE mode within the area deployed with early release gNBs and turns to RRC CONNECTED mode (i.e., UE context setup is performed) upon entering the area deployed with late release gNBs, relying on the behavior of the late release gNB to check the URCP at receiving the UE Context Setup message. However, sometimes it does not work:</w:t>
      </w:r>
    </w:p>
    <w:p w14:paraId="60FA66A6">
      <w:pPr>
        <w:numPr>
          <w:ilvl w:val="0"/>
          <w:numId w:val="3"/>
        </w:numPr>
        <w:spacing w:before="120" w:after="120"/>
        <w:jc w:val="both"/>
        <w:rPr>
          <w:rFonts w:eastAsia="Arial Unicode MS"/>
          <w:bCs/>
          <w:lang w:val="en-US" w:eastAsia="zh-CN"/>
        </w:rPr>
      </w:pPr>
      <w:r>
        <w:rPr>
          <w:rFonts w:hint="eastAsia" w:eastAsia="Arial Unicode MS"/>
          <w:b/>
          <w:lang w:val="en-US" w:eastAsia="zh-CN"/>
        </w:rPr>
        <w:t>Case 1</w:t>
      </w:r>
      <w:r>
        <w:rPr>
          <w:rFonts w:hint="eastAsia" w:eastAsia="Arial Unicode MS"/>
          <w:bCs/>
          <w:lang w:val="en-US" w:eastAsia="zh-CN"/>
        </w:rPr>
        <w:t>: The idle UE coming from the area of early release gNBs does not turn to RRC CONNECTED mode after entering the area of late release gNBs</w:t>
      </w:r>
    </w:p>
    <w:p w14:paraId="0140D243">
      <w:pPr>
        <w:numPr>
          <w:ilvl w:val="0"/>
          <w:numId w:val="3"/>
        </w:numPr>
        <w:spacing w:before="120" w:after="120"/>
        <w:jc w:val="both"/>
        <w:rPr>
          <w:rFonts w:eastAsia="Arial Unicode MS"/>
          <w:bCs/>
          <w:lang w:val="en-US" w:eastAsia="zh-CN"/>
        </w:rPr>
      </w:pPr>
      <w:r>
        <w:rPr>
          <w:rFonts w:hint="eastAsia" w:eastAsia="Arial Unicode MS"/>
          <w:b/>
          <w:lang w:val="en-US" w:eastAsia="zh-CN"/>
        </w:rPr>
        <w:t>Case 2</w:t>
      </w:r>
      <w:r>
        <w:rPr>
          <w:rFonts w:hint="eastAsia" w:eastAsia="Arial Unicode MS"/>
          <w:bCs/>
          <w:lang w:val="en-US" w:eastAsia="zh-CN"/>
        </w:rPr>
        <w:t xml:space="preserve">: The connected mode UE moves from an early release gNB to a late release gNB  </w:t>
      </w:r>
    </w:p>
    <w:p w14:paraId="2ECF13A8">
      <w:pPr>
        <w:spacing w:before="120" w:after="120"/>
        <w:jc w:val="both"/>
        <w:rPr>
          <w:rFonts w:eastAsia="Arial Unicode MS"/>
          <w:bCs/>
          <w:lang w:val="en-US" w:eastAsia="zh-CN"/>
        </w:rPr>
      </w:pPr>
      <w:r>
        <w:rPr>
          <w:rFonts w:hint="eastAsia" w:eastAsia="Arial Unicode MS"/>
          <w:bCs/>
          <w:lang w:val="en-US" w:eastAsia="zh-CN"/>
        </w:rPr>
        <w:t>In both cases, the late release gNBs have no chance to receive the Initial Context Setup Request message from AMF, and therefore the gNB cannot perform the URCP checking nor update the URCP to AMF.</w:t>
      </w:r>
    </w:p>
    <w:p w14:paraId="5931DA2A">
      <w:pPr>
        <w:spacing w:before="120" w:after="120"/>
        <w:jc w:val="both"/>
        <w:rPr>
          <w:rFonts w:eastAsia="Arial Unicode MS"/>
          <w:bCs/>
          <w:lang w:val="en-US" w:eastAsia="zh-CN"/>
        </w:rPr>
      </w:pPr>
      <w:r>
        <w:rPr>
          <w:rFonts w:hint="eastAsia" w:eastAsia="Arial Unicode MS"/>
          <w:bCs/>
          <w:lang w:val="en-US" w:eastAsia="zh-CN"/>
        </w:rPr>
        <w:t xml:space="preserve">We understand Case 1 can be prevented by specific deployment. For example, the network can ensure that all gNBs within each registration area of UE are the same release. If the idle UE moves from one registration area of early release gNBs to another area of late release gNBs, </w:t>
      </w:r>
      <w:r>
        <w:t>MRU procedure</w:t>
      </w:r>
      <w:r>
        <w:rPr>
          <w:rFonts w:hint="eastAsia"/>
          <w:lang w:val="en-US" w:eastAsia="zh-CN"/>
        </w:rPr>
        <w:t xml:space="preserve"> can be triggered in the UE, which makes it possible for the AMF to initiate the initial context setup procedure to the late release gNB</w:t>
      </w:r>
      <w:r>
        <w:rPr>
          <w:rFonts w:hint="eastAsia" w:eastAsia="Arial Unicode MS"/>
          <w:bCs/>
          <w:lang w:val="en-US" w:eastAsia="zh-CN"/>
        </w:rPr>
        <w:t>. However, Case 2 cannot be resolved by appropriate deployment. So, it</w:t>
      </w:r>
      <w:r>
        <w:rPr>
          <w:rFonts w:eastAsia="Arial Unicode MS"/>
          <w:bCs/>
          <w:lang w:val="en-US" w:eastAsia="zh-CN"/>
        </w:rPr>
        <w:t>’</w:t>
      </w:r>
      <w:r>
        <w:rPr>
          <w:rFonts w:hint="eastAsia" w:eastAsia="Arial Unicode MS"/>
          <w:bCs/>
          <w:lang w:val="en-US" w:eastAsia="zh-CN"/>
        </w:rPr>
        <w:t>s observed that the solution can work in case the idle UE moves from area of early release gNB to area of late release gNB, but it cannot work for connected UE.</w:t>
      </w:r>
    </w:p>
    <w:p w14:paraId="688B6332">
      <w:pPr>
        <w:spacing w:before="120" w:after="120"/>
        <w:jc w:val="both"/>
        <w:rPr>
          <w:rFonts w:eastAsia="Arial Unicode MS"/>
          <w:bCs/>
          <w:lang w:val="en-US" w:eastAsia="zh-CN"/>
        </w:rPr>
      </w:pPr>
      <w:r>
        <w:rPr>
          <w:rFonts w:hint="eastAsia" w:eastAsia="Arial Unicode MS"/>
          <w:bCs/>
          <w:lang w:val="en-US" w:eastAsia="zh-CN"/>
        </w:rPr>
        <w:t xml:space="preserve">It's easy to understand that the paging loss issue due to inter-RAT mobility also exist in case the connected UE moves between different RATs of NG-RAN nodes, if the solution only applies to the </w:t>
      </w:r>
      <w:r>
        <w:rPr>
          <w:rFonts w:eastAsia="Arial Unicode MS"/>
          <w:bCs/>
          <w:lang w:val="en-US" w:eastAsia="zh-CN"/>
        </w:rPr>
        <w:t>initial</w:t>
      </w:r>
      <w:r>
        <w:rPr>
          <w:rFonts w:hint="eastAsia" w:eastAsia="Arial Unicode MS"/>
          <w:bCs/>
          <w:lang w:val="en-US" w:eastAsia="zh-CN"/>
        </w:rPr>
        <w:t xml:space="preserve"> context setup procedure.</w:t>
      </w:r>
    </w:p>
    <w:p w14:paraId="466966E8">
      <w:pPr>
        <w:spacing w:before="120" w:after="120"/>
        <w:jc w:val="both"/>
        <w:rPr>
          <w:rFonts w:eastAsia="Arial Unicode MS"/>
          <w:b/>
          <w:lang w:val="en-US" w:eastAsia="zh-CN"/>
        </w:rPr>
      </w:pPr>
      <w:r>
        <w:rPr>
          <w:rFonts w:hint="eastAsia" w:eastAsia="Arial Unicode MS"/>
          <w:b/>
          <w:lang w:val="en-US" w:eastAsia="zh-CN"/>
        </w:rPr>
        <w:t>Observation 1: The solution cannot work in case a connected UE moves from an early release gNB to a later release gNB, or from one RAT to another RAT.</w:t>
      </w:r>
    </w:p>
    <w:p w14:paraId="549DA1C7">
      <w:pPr>
        <w:spacing w:before="120" w:after="120"/>
        <w:jc w:val="both"/>
        <w:rPr>
          <w:rFonts w:eastAsia="Arial Unicode MS"/>
          <w:bCs/>
          <w:lang w:val="en-US" w:eastAsia="zh-CN"/>
        </w:rPr>
      </w:pPr>
      <w:r>
        <w:rPr>
          <w:rFonts w:hint="eastAsia" w:eastAsia="Arial Unicode MS"/>
          <w:bCs/>
          <w:lang w:val="en-US" w:eastAsia="zh-CN"/>
        </w:rPr>
        <w:t>It</w:t>
      </w:r>
      <w:r>
        <w:rPr>
          <w:rFonts w:eastAsia="Arial Unicode MS"/>
          <w:bCs/>
          <w:lang w:val="en-US" w:eastAsia="zh-CN"/>
        </w:rPr>
        <w:t>’</w:t>
      </w:r>
      <w:r>
        <w:rPr>
          <w:rFonts w:hint="eastAsia" w:eastAsia="Arial Unicode MS"/>
          <w:bCs/>
          <w:lang w:val="en-US" w:eastAsia="zh-CN"/>
        </w:rPr>
        <w:t>s necessary to extend the solution to connected scenarios, i.e., the gNB needs to check the URCP during the Handover Resource Allocation procedure and Path Switch Request procedure and send the updated URCP if needed. Since the solution for initial context setup scenario will be introduced from Rel-17, we propose to support the HO scenarios for Rel-17 as well.</w:t>
      </w:r>
    </w:p>
    <w:p w14:paraId="3E5444C8">
      <w:pPr>
        <w:spacing w:before="120" w:after="120"/>
        <w:jc w:val="both"/>
        <w:rPr>
          <w:rFonts w:eastAsia="Arial Unicode MS"/>
          <w:b/>
          <w:lang w:val="en-US" w:eastAsia="zh-CN"/>
        </w:rPr>
      </w:pPr>
      <w:r>
        <w:rPr>
          <w:rFonts w:hint="eastAsia" w:eastAsia="Arial Unicode MS"/>
          <w:b/>
          <w:lang w:val="en-US" w:eastAsia="zh-CN"/>
        </w:rPr>
        <w:t>Proposal 2: RAN3 agree to extend the solution to connected mobility scenarios from Rel-17.</w:t>
      </w:r>
    </w:p>
    <w:p w14:paraId="41DF7F4D">
      <w:pPr>
        <w:spacing w:before="120" w:after="120"/>
        <w:jc w:val="both"/>
        <w:rPr>
          <w:rFonts w:eastAsia="Arial Unicode MS"/>
          <w:bCs/>
          <w:lang w:val="en-US" w:eastAsia="zh-CN"/>
        </w:rPr>
      </w:pPr>
      <w:r>
        <w:rPr>
          <w:rFonts w:hint="eastAsia" w:eastAsia="Arial Unicode MS"/>
          <w:bCs/>
          <w:lang w:val="en-US" w:eastAsia="zh-CN"/>
        </w:rPr>
        <w:t xml:space="preserve">As the URCP IE is already included in </w:t>
      </w:r>
      <w:r>
        <w:rPr>
          <w:rFonts w:hint="eastAsia" w:eastAsia="Arial Unicode MS"/>
          <w:bCs/>
          <w:i/>
          <w:iCs/>
          <w:lang w:val="en-US" w:eastAsia="zh-CN"/>
        </w:rPr>
        <w:t>Core Network Assistance Information for RRC INACTIVE</w:t>
      </w:r>
      <w:r>
        <w:rPr>
          <w:rFonts w:hint="eastAsia" w:eastAsia="Arial Unicode MS"/>
          <w:bCs/>
          <w:lang w:val="en-US" w:eastAsia="zh-CN"/>
        </w:rPr>
        <w:t xml:space="preserve"> IE in the HANDOVER REQUEST and PATH SWITCH ACK messages, gNB can check the URCP with paging features of all RAT(s) the UE supports and update it (if needed) for subsequent RAN paging, which is similar as the handling for URCP in the CN assistance information IE in INITIAL CONTEXT SETUP REQUEST.</w:t>
      </w:r>
    </w:p>
    <w:p w14:paraId="3623943A">
      <w:pPr>
        <w:spacing w:before="120" w:after="120"/>
        <w:jc w:val="both"/>
        <w:rPr>
          <w:rFonts w:eastAsia="Arial Unicode MS"/>
          <w:b/>
          <w:lang w:val="en-US" w:eastAsia="zh-CN"/>
        </w:rPr>
      </w:pPr>
      <w:r>
        <w:rPr>
          <w:rFonts w:hint="eastAsia" w:eastAsia="Arial Unicode MS"/>
          <w:b/>
          <w:lang w:val="en-US" w:eastAsia="zh-CN"/>
        </w:rPr>
        <w:t xml:space="preserve">Proposal 3: GNB can check the URCP included in in </w:t>
      </w:r>
      <w:r>
        <w:rPr>
          <w:rFonts w:hint="eastAsia" w:eastAsia="Arial Unicode MS"/>
          <w:b/>
          <w:i/>
          <w:iCs/>
          <w:lang w:val="en-US" w:eastAsia="zh-CN"/>
        </w:rPr>
        <w:t>Core Network Assistance Information for RRC INACTIVE</w:t>
      </w:r>
      <w:r>
        <w:rPr>
          <w:rFonts w:hint="eastAsia" w:eastAsia="Arial Unicode MS"/>
          <w:b/>
          <w:lang w:val="en-US" w:eastAsia="zh-CN"/>
        </w:rPr>
        <w:t xml:space="preserve"> IE in HANDOVER REQUEST and PATH SWITCH ACK messages with all paging features of all RAT(s) UE supports and update it for subsequent RAN paging.</w:t>
      </w:r>
    </w:p>
    <w:p w14:paraId="644146F0">
      <w:pPr>
        <w:spacing w:before="120" w:after="120"/>
        <w:jc w:val="both"/>
        <w:rPr>
          <w:rFonts w:eastAsia="Arial Unicode MS"/>
          <w:bCs/>
          <w:lang w:val="en-US" w:eastAsia="zh-CN"/>
        </w:rPr>
      </w:pPr>
      <w:r>
        <w:rPr>
          <w:rFonts w:hint="eastAsia" w:eastAsia="Arial Unicode MS"/>
          <w:bCs/>
          <w:lang w:val="en-US" w:eastAsia="zh-CN"/>
        </w:rPr>
        <w:t xml:space="preserve">However, considering the gNBs not supporting RRC Inactive state may not be able to decode the </w:t>
      </w:r>
      <w:r>
        <w:rPr>
          <w:rFonts w:hint="eastAsia" w:eastAsia="Arial Unicode MS"/>
          <w:bCs/>
          <w:i/>
          <w:iCs/>
          <w:lang w:val="en-US" w:eastAsia="zh-CN"/>
        </w:rPr>
        <w:t>Core Network Assistance Information for RRC INACTIVE</w:t>
      </w:r>
      <w:r>
        <w:rPr>
          <w:rFonts w:hint="eastAsia" w:eastAsia="Arial Unicode MS"/>
          <w:bCs/>
          <w:lang w:val="en-US" w:eastAsia="zh-CN"/>
        </w:rPr>
        <w:t xml:space="preserve"> IE, a URCP IE under the HANDOVER REQUEST and PATH SWITCH REQUEST ACK messages should be introduced. </w:t>
      </w:r>
    </w:p>
    <w:p w14:paraId="0DFA3417">
      <w:pPr>
        <w:spacing w:before="120" w:after="120"/>
        <w:jc w:val="both"/>
        <w:rPr>
          <w:rFonts w:eastAsia="Arial Unicode MS"/>
          <w:bCs/>
          <w:lang w:val="en-US" w:eastAsia="zh-CN"/>
        </w:rPr>
      </w:pPr>
      <w:r>
        <w:rPr>
          <w:rFonts w:hint="eastAsia" w:eastAsia="Arial Unicode MS"/>
          <w:bCs/>
          <w:lang w:val="en-US" w:eastAsia="zh-CN"/>
        </w:rPr>
        <w:t xml:space="preserve">AMF can include the URCP in the HANDOVER REQUEST and PATH SWITCH REQUEST ACK messages during the handover resource allocation procedure and the path switch request procedure respectively. With this URCP, gNBs beyond R17 can check whether all paging features of all RAT(s) are included, if not, the gNB sends the updated URCP to AMF via the </w:t>
      </w:r>
      <w:r>
        <w:rPr>
          <w:rFonts w:eastAsia="Arial Unicode MS"/>
          <w:bCs/>
          <w:lang w:val="en-US" w:eastAsia="zh-CN"/>
        </w:rPr>
        <w:t>UE Radio Capability Info Indication procedure</w:t>
      </w:r>
      <w:r>
        <w:rPr>
          <w:rFonts w:hint="eastAsia" w:eastAsia="Arial Unicode MS"/>
          <w:bCs/>
          <w:lang w:val="en-US" w:eastAsia="zh-CN"/>
        </w:rPr>
        <w:t xml:space="preserve">. </w:t>
      </w:r>
    </w:p>
    <w:p w14:paraId="52AD009D">
      <w:pPr>
        <w:spacing w:before="120" w:after="120"/>
        <w:jc w:val="both"/>
        <w:rPr>
          <w:rFonts w:eastAsia="Arial Unicode MS"/>
          <w:b/>
          <w:lang w:val="en-US" w:eastAsia="zh-CN"/>
        </w:rPr>
      </w:pPr>
      <w:r>
        <w:rPr>
          <w:rFonts w:hint="eastAsia" w:eastAsia="Arial Unicode MS"/>
          <w:b/>
          <w:lang w:val="en-US" w:eastAsia="zh-CN"/>
        </w:rPr>
        <w:t>Proposal 4: Introduce a URCP IE under the HANDOVER REQUEST and PATH SWITCH REQUEST ACK message. AMF can include the URCP in NGAP messages during the handover resource allocation procedure and the path switch request procedure respectively.</w:t>
      </w:r>
      <w:r>
        <w:rPr>
          <w:rFonts w:hint="eastAsia" w:eastAsia="Arial Unicode MS"/>
          <w:bCs/>
          <w:lang w:val="en-US" w:eastAsia="zh-CN"/>
        </w:rPr>
        <w:t xml:space="preserve"> </w:t>
      </w:r>
      <w:r>
        <w:rPr>
          <w:rFonts w:hint="eastAsia" w:eastAsia="Arial Unicode MS"/>
          <w:b/>
          <w:lang w:val="en-US" w:eastAsia="zh-CN"/>
        </w:rPr>
        <w:t>With this URCP, gNBs can check whether all paging features of all RAT(s) are included and send the updated URCP to AMF.</w:t>
      </w:r>
    </w:p>
    <w:p w14:paraId="0309A591">
      <w:pPr>
        <w:spacing w:before="120" w:after="120"/>
        <w:jc w:val="both"/>
        <w:rPr>
          <w:rFonts w:eastAsia="Arial Unicode MS"/>
          <w:bCs/>
          <w:lang w:val="en-US" w:eastAsia="zh-CN"/>
        </w:rPr>
      </w:pPr>
      <w:r>
        <w:rPr>
          <w:rFonts w:hint="eastAsia" w:eastAsia="Arial Unicode MS"/>
          <w:bCs/>
          <w:lang w:val="en-US" w:eastAsia="zh-CN"/>
        </w:rPr>
        <w:t>RAN3 can send the response LS to SA2 on NG-RAN handling the paging capability mismatch in initial context setup, handover resource allocation and path switch request, so that SA2 can update their spec accordingly.</w:t>
      </w:r>
    </w:p>
    <w:p w14:paraId="24214BD2">
      <w:pPr>
        <w:pStyle w:val="4"/>
        <w:rPr>
          <w:rFonts w:hint="default"/>
          <w:lang w:val="en-US" w:eastAsia="zh-CN" w:bidi="ar"/>
        </w:rPr>
      </w:pPr>
      <w:r>
        <w:rPr>
          <w:rFonts w:hint="eastAsia"/>
          <w:lang w:val="en-US" w:eastAsia="zh-CN" w:bidi="ar"/>
        </w:rPr>
        <w:t>2</w:t>
      </w:r>
      <w:r>
        <w:rPr>
          <w:lang w:val="en-US" w:eastAsia="zh-CN" w:bidi="ar"/>
        </w:rPr>
        <w:t>.</w:t>
      </w:r>
      <w:r>
        <w:rPr>
          <w:rFonts w:hint="eastAsia"/>
          <w:lang w:val="en-US" w:eastAsia="zh-CN" w:bidi="ar"/>
        </w:rPr>
        <w:t>3</w:t>
      </w:r>
      <w:r>
        <w:rPr>
          <w:lang w:val="en-US" w:eastAsia="zh-CN" w:bidi="ar"/>
        </w:rPr>
        <w:t xml:space="preserve"> </w:t>
      </w:r>
      <w:r>
        <w:rPr>
          <w:rFonts w:hint="eastAsia"/>
          <w:lang w:val="en-US" w:eastAsia="zh-CN" w:bidi="ar"/>
        </w:rPr>
        <w:t>Whether to enhance the URCP</w:t>
      </w:r>
    </w:p>
    <w:p w14:paraId="2C668E36">
      <w:pPr>
        <w:rPr>
          <w:lang w:val="en-US" w:eastAsia="zh-CN" w:bidi="ar"/>
        </w:rPr>
      </w:pPr>
      <w:r>
        <w:rPr>
          <w:rFonts w:hint="eastAsia"/>
          <w:lang w:val="en-US" w:eastAsia="zh-CN" w:bidi="ar"/>
        </w:rPr>
        <w:t xml:space="preserve">In the last meeting, an open issue is left that whether the optimization proposed by the paper (R3-255527) is necessary. The paper suggested that the URCP introduces a new IE indicating the release of gNB which constructs the URCP. </w:t>
      </w:r>
      <w:r>
        <w:rPr>
          <w:lang w:eastAsia="zh-CN" w:bidi="ar"/>
        </w:rPr>
        <w:t>When a gNB</w:t>
      </w:r>
      <w:r>
        <w:rPr>
          <w:rFonts w:hint="eastAsia"/>
          <w:lang w:eastAsia="zh-CN" w:bidi="ar"/>
        </w:rPr>
        <w:t xml:space="preserve"> receives the URCP from AMF</w:t>
      </w:r>
      <w:r>
        <w:rPr>
          <w:lang w:eastAsia="zh-CN" w:bidi="ar"/>
        </w:rPr>
        <w:t>, this field allows the gNB to identify the release of the originating gNB</w:t>
      </w:r>
      <w:r>
        <w:rPr>
          <w:rFonts w:hint="eastAsia"/>
          <w:lang w:eastAsia="zh-CN" w:bidi="ar"/>
        </w:rPr>
        <w:t>.</w:t>
      </w:r>
      <w:r>
        <w:rPr>
          <w:lang w:eastAsia="zh-CN" w:bidi="ar"/>
        </w:rPr>
        <w:t xml:space="preserve"> </w:t>
      </w:r>
      <w:r>
        <w:rPr>
          <w:rFonts w:hint="eastAsia"/>
          <w:lang w:eastAsia="zh-CN" w:bidi="ar"/>
        </w:rPr>
        <w:t xml:space="preserve">In this way, </w:t>
      </w:r>
      <w:r>
        <w:rPr>
          <w:lang w:eastAsia="zh-CN" w:bidi="ar"/>
        </w:rPr>
        <w:t xml:space="preserve">the gNB </w:t>
      </w:r>
      <w:r>
        <w:rPr>
          <w:rFonts w:hint="eastAsia"/>
          <w:lang w:eastAsia="zh-CN" w:bidi="ar"/>
        </w:rPr>
        <w:t>can</w:t>
      </w:r>
      <w:r>
        <w:rPr>
          <w:lang w:eastAsia="zh-CN" w:bidi="ar"/>
        </w:rPr>
        <w:t xml:space="preserve"> skip </w:t>
      </w:r>
      <w:r>
        <w:rPr>
          <w:rFonts w:hint="eastAsia"/>
          <w:lang w:eastAsia="zh-CN" w:bidi="ar"/>
        </w:rPr>
        <w:t xml:space="preserve">the paging capability mismatch </w:t>
      </w:r>
      <w:r>
        <w:rPr>
          <w:lang w:eastAsia="zh-CN" w:bidi="ar"/>
        </w:rPr>
        <w:t xml:space="preserve">checking </w:t>
      </w:r>
      <w:r>
        <w:rPr>
          <w:rFonts w:hint="eastAsia"/>
          <w:lang w:eastAsia="zh-CN" w:bidi="ar"/>
        </w:rPr>
        <w:t>if this field indicates a compatible release</w:t>
      </w:r>
      <w:r>
        <w:rPr>
          <w:lang w:eastAsia="zh-CN" w:bidi="ar"/>
        </w:rPr>
        <w:t xml:space="preserve">, </w:t>
      </w:r>
      <w:r>
        <w:rPr>
          <w:rFonts w:hint="eastAsia"/>
          <w:lang w:eastAsia="zh-CN" w:bidi="ar"/>
        </w:rPr>
        <w:t xml:space="preserve">and thus the processing load on gNB can be </w:t>
      </w:r>
      <w:r>
        <w:rPr>
          <w:lang w:val="en-US" w:eastAsia="zh-CN" w:bidi="ar"/>
        </w:rPr>
        <w:t>alleviate</w:t>
      </w:r>
      <w:r>
        <w:rPr>
          <w:rFonts w:hint="eastAsia"/>
          <w:lang w:val="en-US" w:eastAsia="zh-CN" w:bidi="ar"/>
        </w:rPr>
        <w:t xml:space="preserv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83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56A6CB4">
            <w:pPr>
              <w:keepNext/>
              <w:keepLines/>
              <w:widowControl w:val="0"/>
              <w:spacing w:before="40" w:after="0" w:line="256" w:lineRule="auto"/>
              <w:outlineLvl w:val="3"/>
              <w:rPr>
                <w:rFonts w:ascii="Calibri Light" w:hAnsi="Calibri Light" w:eastAsia="Batang"/>
                <w:b/>
                <w:bCs/>
                <w:i/>
                <w:iCs/>
                <w:color w:val="2F5496"/>
                <w:sz w:val="22"/>
                <w:szCs w:val="22"/>
                <w:lang w:val="en-US" w:eastAsia="zh-CN"/>
              </w:rPr>
            </w:pPr>
            <w:r>
              <w:rPr>
                <w:rFonts w:ascii="Calibri Light" w:hAnsi="Calibri Light" w:eastAsia="Batang"/>
                <w:b/>
                <w:bCs/>
                <w:i/>
                <w:iCs/>
                <w:color w:val="2F5496"/>
                <w:sz w:val="22"/>
                <w:szCs w:val="22"/>
                <w:lang w:val="en-US" w:eastAsia="zh-CN"/>
              </w:rPr>
              <w:t>9.3.1.68</w:t>
            </w:r>
            <w:r>
              <w:rPr>
                <w:rFonts w:ascii="Calibri Light" w:hAnsi="Calibri Light" w:eastAsia="Batang"/>
                <w:b/>
                <w:bCs/>
                <w:i/>
                <w:iCs/>
                <w:color w:val="2F5496"/>
                <w:sz w:val="22"/>
                <w:szCs w:val="22"/>
                <w:lang w:val="en-US" w:eastAsia="zh-CN"/>
              </w:rPr>
              <w:tab/>
            </w:r>
            <w:r>
              <w:rPr>
                <w:rFonts w:ascii="Calibri Light" w:hAnsi="Calibri Light" w:eastAsia="等线 Light"/>
                <w:b/>
                <w:bCs/>
                <w:i/>
                <w:iCs/>
                <w:color w:val="2F5496"/>
                <w:sz w:val="22"/>
                <w:szCs w:val="22"/>
                <w:lang w:val="en-US" w:eastAsia="zh-CN"/>
              </w:rPr>
              <w:t>UE Radio Capability for Paging</w:t>
            </w:r>
          </w:p>
          <w:p w14:paraId="0ED93359">
            <w:pPr>
              <w:keepNext/>
              <w:spacing w:before="100" w:beforeAutospacing="1" w:after="160" w:line="256" w:lineRule="auto"/>
              <w:rPr>
                <w:rFonts w:ascii="Calibri" w:hAnsi="Calibri"/>
                <w:sz w:val="22"/>
                <w:szCs w:val="22"/>
                <w:lang w:val="en-US" w:eastAsia="zh-CN"/>
              </w:rPr>
            </w:pPr>
            <w:r>
              <w:rPr>
                <w:rFonts w:ascii="Calibri" w:hAnsi="Calibri"/>
                <w:sz w:val="22"/>
                <w:szCs w:val="22"/>
                <w:lang w:val="en-US" w:eastAsia="zh-CN"/>
              </w:rPr>
              <w:t>This IE contains paging specific UE Radio Capability information.</w:t>
            </w:r>
          </w:p>
          <w:tbl>
            <w:tblPr>
              <w:tblStyle w:val="42"/>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1019"/>
              <w:gridCol w:w="1258"/>
              <w:gridCol w:w="2688"/>
              <w:gridCol w:w="2752"/>
            </w:tblGrid>
            <w:tr w14:paraId="6E84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3D939DD9">
                  <w:pPr>
                    <w:keepNext/>
                    <w:keepLines/>
                    <w:widowControl w:val="0"/>
                    <w:spacing w:before="100" w:beforeAutospacing="1" w:after="0"/>
                    <w:jc w:val="center"/>
                    <w:rPr>
                      <w:rFonts w:ascii="Arial" w:hAnsi="Arial" w:eastAsia="Times New Roman" w:cs="Arial"/>
                      <w:b/>
                      <w:sz w:val="18"/>
                      <w:szCs w:val="18"/>
                      <w:lang w:val="en-US" w:eastAsia="zh-CN"/>
                    </w:rPr>
                  </w:pPr>
                  <w:r>
                    <w:rPr>
                      <w:rFonts w:ascii="Arial" w:hAnsi="Arial" w:eastAsia="Times New Roman" w:cs="Arial"/>
                      <w:b/>
                      <w:sz w:val="18"/>
                      <w:szCs w:val="18"/>
                      <w:lang w:val="en-US" w:eastAsia="zh-CN"/>
                    </w:rPr>
                    <w:t>IE/Group Name</w:t>
                  </w:r>
                </w:p>
              </w:tc>
              <w:tc>
                <w:tcPr>
                  <w:tcW w:w="1020" w:type="dxa"/>
                  <w:tcBorders>
                    <w:top w:val="single" w:color="auto" w:sz="4" w:space="0"/>
                    <w:left w:val="single" w:color="auto" w:sz="4" w:space="0"/>
                    <w:bottom w:val="single" w:color="auto" w:sz="4" w:space="0"/>
                    <w:right w:val="single" w:color="auto" w:sz="4" w:space="0"/>
                  </w:tcBorders>
                </w:tcPr>
                <w:p w14:paraId="631B505E">
                  <w:pPr>
                    <w:keepNext/>
                    <w:keepLines/>
                    <w:widowControl w:val="0"/>
                    <w:spacing w:before="100" w:beforeAutospacing="1" w:after="0"/>
                    <w:jc w:val="center"/>
                    <w:rPr>
                      <w:rFonts w:ascii="Arial" w:hAnsi="Arial" w:eastAsia="Times New Roman" w:cs="Arial"/>
                      <w:b/>
                      <w:sz w:val="18"/>
                      <w:szCs w:val="18"/>
                      <w:lang w:val="en-US" w:eastAsia="zh-CN"/>
                    </w:rPr>
                  </w:pPr>
                  <w:r>
                    <w:rPr>
                      <w:rFonts w:ascii="Arial" w:hAnsi="Arial" w:eastAsia="Times New Roman" w:cs="Arial"/>
                      <w:b/>
                      <w:sz w:val="18"/>
                      <w:szCs w:val="18"/>
                      <w:lang w:val="en-US" w:eastAsia="zh-CN"/>
                    </w:rPr>
                    <w:t>Presence</w:t>
                  </w:r>
                </w:p>
              </w:tc>
              <w:tc>
                <w:tcPr>
                  <w:tcW w:w="1474" w:type="dxa"/>
                  <w:tcBorders>
                    <w:top w:val="single" w:color="auto" w:sz="4" w:space="0"/>
                    <w:left w:val="single" w:color="auto" w:sz="4" w:space="0"/>
                    <w:bottom w:val="single" w:color="auto" w:sz="4" w:space="0"/>
                    <w:right w:val="single" w:color="auto" w:sz="4" w:space="0"/>
                  </w:tcBorders>
                </w:tcPr>
                <w:p w14:paraId="29E70B61">
                  <w:pPr>
                    <w:keepNext/>
                    <w:keepLines/>
                    <w:widowControl w:val="0"/>
                    <w:spacing w:before="100" w:beforeAutospacing="1" w:after="0"/>
                    <w:jc w:val="center"/>
                    <w:rPr>
                      <w:rFonts w:ascii="Arial" w:hAnsi="Arial" w:eastAsia="Times New Roman" w:cs="Arial"/>
                      <w:b/>
                      <w:sz w:val="18"/>
                      <w:szCs w:val="18"/>
                      <w:lang w:val="en-US" w:eastAsia="zh-CN"/>
                    </w:rPr>
                  </w:pPr>
                  <w:r>
                    <w:rPr>
                      <w:rFonts w:ascii="Arial" w:hAnsi="Arial" w:eastAsia="Times New Roman" w:cs="Arial"/>
                      <w:b/>
                      <w:sz w:val="18"/>
                      <w:szCs w:val="18"/>
                      <w:lang w:val="en-US" w:eastAsia="zh-CN"/>
                    </w:rPr>
                    <w:t>Range</w:t>
                  </w:r>
                </w:p>
              </w:tc>
              <w:tc>
                <w:tcPr>
                  <w:tcW w:w="1872" w:type="dxa"/>
                  <w:tcBorders>
                    <w:top w:val="single" w:color="auto" w:sz="4" w:space="0"/>
                    <w:left w:val="single" w:color="auto" w:sz="4" w:space="0"/>
                    <w:bottom w:val="single" w:color="auto" w:sz="4" w:space="0"/>
                    <w:right w:val="single" w:color="auto" w:sz="4" w:space="0"/>
                  </w:tcBorders>
                </w:tcPr>
                <w:p w14:paraId="1FAC4AED">
                  <w:pPr>
                    <w:keepNext/>
                    <w:keepLines/>
                    <w:widowControl w:val="0"/>
                    <w:spacing w:before="100" w:beforeAutospacing="1" w:after="0"/>
                    <w:jc w:val="center"/>
                    <w:rPr>
                      <w:rFonts w:ascii="Arial" w:hAnsi="Arial" w:eastAsia="Times New Roman" w:cs="Arial"/>
                      <w:b/>
                      <w:sz w:val="18"/>
                      <w:szCs w:val="18"/>
                      <w:lang w:val="en-US" w:eastAsia="zh-CN"/>
                    </w:rPr>
                  </w:pPr>
                  <w:r>
                    <w:rPr>
                      <w:rFonts w:ascii="Arial" w:hAnsi="Arial" w:eastAsia="Times New Roman" w:cs="Arial"/>
                      <w:b/>
                      <w:sz w:val="18"/>
                      <w:szCs w:val="18"/>
                      <w:lang w:val="en-US" w:eastAsia="zh-CN"/>
                    </w:rPr>
                    <w:t>IE type and reference</w:t>
                  </w:r>
                </w:p>
              </w:tc>
              <w:tc>
                <w:tcPr>
                  <w:tcW w:w="2880" w:type="dxa"/>
                  <w:tcBorders>
                    <w:top w:val="single" w:color="auto" w:sz="4" w:space="0"/>
                    <w:left w:val="single" w:color="auto" w:sz="4" w:space="0"/>
                    <w:bottom w:val="single" w:color="auto" w:sz="4" w:space="0"/>
                    <w:right w:val="single" w:color="auto" w:sz="4" w:space="0"/>
                  </w:tcBorders>
                </w:tcPr>
                <w:p w14:paraId="2FC332E7">
                  <w:pPr>
                    <w:keepNext/>
                    <w:keepLines/>
                    <w:widowControl w:val="0"/>
                    <w:spacing w:before="100" w:beforeAutospacing="1" w:after="0"/>
                    <w:jc w:val="center"/>
                    <w:rPr>
                      <w:rFonts w:ascii="Arial" w:hAnsi="Arial" w:eastAsia="Times New Roman" w:cs="Arial"/>
                      <w:b/>
                      <w:sz w:val="18"/>
                      <w:szCs w:val="18"/>
                      <w:lang w:val="en-US" w:eastAsia="zh-CN"/>
                    </w:rPr>
                  </w:pPr>
                  <w:r>
                    <w:rPr>
                      <w:rFonts w:ascii="Arial" w:hAnsi="Arial" w:eastAsia="Times New Roman" w:cs="Arial"/>
                      <w:b/>
                      <w:sz w:val="18"/>
                      <w:szCs w:val="18"/>
                      <w:lang w:val="en-US" w:eastAsia="zh-CN"/>
                    </w:rPr>
                    <w:t>Semantics description</w:t>
                  </w:r>
                </w:p>
              </w:tc>
            </w:tr>
            <w:tr w14:paraId="72F5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C89F755">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UE Radio Capability for Paging of NR</w:t>
                  </w:r>
                </w:p>
              </w:tc>
              <w:tc>
                <w:tcPr>
                  <w:tcW w:w="1020" w:type="dxa"/>
                  <w:tcBorders>
                    <w:top w:val="single" w:color="auto" w:sz="4" w:space="0"/>
                    <w:left w:val="single" w:color="auto" w:sz="4" w:space="0"/>
                    <w:bottom w:val="single" w:color="auto" w:sz="4" w:space="0"/>
                    <w:right w:val="single" w:color="auto" w:sz="4" w:space="0"/>
                  </w:tcBorders>
                </w:tcPr>
                <w:p w14:paraId="03E27816">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w:t>
                  </w:r>
                </w:p>
              </w:tc>
              <w:tc>
                <w:tcPr>
                  <w:tcW w:w="1474" w:type="dxa"/>
                  <w:tcBorders>
                    <w:top w:val="single" w:color="auto" w:sz="4" w:space="0"/>
                    <w:left w:val="single" w:color="auto" w:sz="4" w:space="0"/>
                    <w:bottom w:val="single" w:color="auto" w:sz="4" w:space="0"/>
                    <w:right w:val="single" w:color="auto" w:sz="4" w:space="0"/>
                  </w:tcBorders>
                </w:tcPr>
                <w:p w14:paraId="22258F61">
                  <w:pPr>
                    <w:keepNext/>
                    <w:keepLines/>
                    <w:widowControl w:val="0"/>
                    <w:spacing w:before="100" w:beforeAutospacing="1" w:after="0"/>
                    <w:rPr>
                      <w:rFonts w:ascii="Arial" w:hAnsi="Arial" w:eastAsia="Times New Roman"/>
                      <w:i/>
                      <w:sz w:val="18"/>
                      <w:szCs w:val="18"/>
                      <w:lang w:val="en-US" w:eastAsia="zh-CN"/>
                    </w:rPr>
                  </w:pPr>
                </w:p>
              </w:tc>
              <w:tc>
                <w:tcPr>
                  <w:tcW w:w="1872" w:type="dxa"/>
                  <w:tcBorders>
                    <w:top w:val="single" w:color="auto" w:sz="4" w:space="0"/>
                    <w:left w:val="single" w:color="auto" w:sz="4" w:space="0"/>
                    <w:bottom w:val="single" w:color="auto" w:sz="4" w:space="0"/>
                    <w:right w:val="single" w:color="auto" w:sz="4" w:space="0"/>
                  </w:tcBorders>
                </w:tcPr>
                <w:p w14:paraId="15FA363C">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OCTET STRING</w:t>
                  </w:r>
                </w:p>
              </w:tc>
              <w:tc>
                <w:tcPr>
                  <w:tcW w:w="2880" w:type="dxa"/>
                  <w:tcBorders>
                    <w:top w:val="single" w:color="auto" w:sz="4" w:space="0"/>
                    <w:left w:val="single" w:color="auto" w:sz="4" w:space="0"/>
                    <w:bottom w:val="single" w:color="auto" w:sz="4" w:space="0"/>
                    <w:right w:val="single" w:color="auto" w:sz="4" w:space="0"/>
                  </w:tcBorders>
                </w:tcPr>
                <w:p w14:paraId="3AFF65E7">
                  <w:pPr>
                    <w:keepNext/>
                    <w:keepLines/>
                    <w:widowControl w:val="0"/>
                    <w:spacing w:before="100" w:beforeAutospacing="1" w:after="0"/>
                    <w:rPr>
                      <w:rFonts w:ascii="Arial" w:hAnsi="Arial" w:eastAsia="Times New Roman"/>
                      <w:sz w:val="18"/>
                      <w:szCs w:val="18"/>
                      <w:lang w:val="en-US" w:eastAsia="zh-CN"/>
                    </w:rPr>
                  </w:pPr>
                  <w:r>
                    <w:rPr>
                      <w:rFonts w:ascii="Arial" w:hAnsi="Arial" w:eastAsia="Times New Roman" w:cs="Arial"/>
                      <w:sz w:val="18"/>
                      <w:szCs w:val="18"/>
                      <w:lang w:val="en-US" w:eastAsia="zh-CN"/>
                    </w:rPr>
                    <w:t xml:space="preserve">Includes the </w:t>
                  </w:r>
                  <w:r>
                    <w:rPr>
                      <w:rFonts w:ascii="Arial" w:hAnsi="Arial" w:eastAsia="Times New Roman" w:cs="Arial"/>
                      <w:i/>
                      <w:sz w:val="18"/>
                      <w:szCs w:val="18"/>
                      <w:lang w:val="en-US" w:eastAsia="zh-CN"/>
                    </w:rPr>
                    <w:t>UERadioPagingInformation</w:t>
                  </w:r>
                  <w:r>
                    <w:rPr>
                      <w:rFonts w:ascii="Arial" w:hAnsi="Arial" w:eastAsia="Times New Roman" w:cs="Arial"/>
                      <w:sz w:val="18"/>
                      <w:szCs w:val="18"/>
                      <w:lang w:val="en-US" w:eastAsia="zh-CN"/>
                    </w:rPr>
                    <w:t xml:space="preserve"> message as defined in TS 38.331 [18].</w:t>
                  </w:r>
                </w:p>
              </w:tc>
            </w:tr>
            <w:tr w14:paraId="4306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401B63D1">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UE Radio Capability for Paging of E-UTRA</w:t>
                  </w:r>
                </w:p>
              </w:tc>
              <w:tc>
                <w:tcPr>
                  <w:tcW w:w="1020" w:type="dxa"/>
                  <w:tcBorders>
                    <w:top w:val="single" w:color="auto" w:sz="4" w:space="0"/>
                    <w:left w:val="single" w:color="auto" w:sz="4" w:space="0"/>
                    <w:bottom w:val="single" w:color="auto" w:sz="4" w:space="0"/>
                    <w:right w:val="single" w:color="auto" w:sz="4" w:space="0"/>
                  </w:tcBorders>
                </w:tcPr>
                <w:p w14:paraId="75D11546">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w:t>
                  </w:r>
                </w:p>
              </w:tc>
              <w:tc>
                <w:tcPr>
                  <w:tcW w:w="1474" w:type="dxa"/>
                  <w:tcBorders>
                    <w:top w:val="single" w:color="auto" w:sz="4" w:space="0"/>
                    <w:left w:val="single" w:color="auto" w:sz="4" w:space="0"/>
                    <w:bottom w:val="single" w:color="auto" w:sz="4" w:space="0"/>
                    <w:right w:val="single" w:color="auto" w:sz="4" w:space="0"/>
                  </w:tcBorders>
                </w:tcPr>
                <w:p w14:paraId="712A2227">
                  <w:pPr>
                    <w:keepNext/>
                    <w:keepLines/>
                    <w:widowControl w:val="0"/>
                    <w:spacing w:before="100" w:beforeAutospacing="1" w:after="0"/>
                    <w:rPr>
                      <w:rFonts w:ascii="Arial" w:hAnsi="Arial" w:eastAsia="Times New Roman"/>
                      <w:i/>
                      <w:sz w:val="18"/>
                      <w:szCs w:val="18"/>
                      <w:lang w:val="en-US" w:eastAsia="zh-CN"/>
                    </w:rPr>
                  </w:pPr>
                </w:p>
              </w:tc>
              <w:tc>
                <w:tcPr>
                  <w:tcW w:w="1872" w:type="dxa"/>
                  <w:tcBorders>
                    <w:top w:val="single" w:color="auto" w:sz="4" w:space="0"/>
                    <w:left w:val="single" w:color="auto" w:sz="4" w:space="0"/>
                    <w:bottom w:val="single" w:color="auto" w:sz="4" w:space="0"/>
                    <w:right w:val="single" w:color="auto" w:sz="4" w:space="0"/>
                  </w:tcBorders>
                </w:tcPr>
                <w:p w14:paraId="786D1898">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OCTET STRING</w:t>
                  </w:r>
                </w:p>
              </w:tc>
              <w:tc>
                <w:tcPr>
                  <w:tcW w:w="2880" w:type="dxa"/>
                  <w:tcBorders>
                    <w:top w:val="single" w:color="auto" w:sz="4" w:space="0"/>
                    <w:left w:val="single" w:color="auto" w:sz="4" w:space="0"/>
                    <w:bottom w:val="single" w:color="auto" w:sz="4" w:space="0"/>
                    <w:right w:val="single" w:color="auto" w:sz="4" w:space="0"/>
                  </w:tcBorders>
                </w:tcPr>
                <w:p w14:paraId="0C5564C0">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 xml:space="preserve">Includes the </w:t>
                  </w:r>
                  <w:r>
                    <w:rPr>
                      <w:rFonts w:ascii="Arial" w:hAnsi="Arial" w:eastAsia="Times New Roman" w:cs="Arial"/>
                      <w:i/>
                      <w:sz w:val="18"/>
                      <w:szCs w:val="18"/>
                      <w:lang w:val="en-US" w:eastAsia="zh-CN"/>
                    </w:rPr>
                    <w:t>UERadioPagingInformation</w:t>
                  </w:r>
                  <w:r>
                    <w:rPr>
                      <w:rFonts w:ascii="Arial" w:hAnsi="Arial" w:eastAsia="Times New Roman" w:cs="Arial"/>
                      <w:sz w:val="18"/>
                      <w:szCs w:val="18"/>
                      <w:lang w:val="en-US" w:eastAsia="zh-CN"/>
                    </w:rPr>
                    <w:t xml:space="preserve"> message as defined in TS 36.331 [21].</w:t>
                  </w:r>
                </w:p>
              </w:tc>
            </w:tr>
            <w:tr w14:paraId="5DDA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77B3F376">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UE Radio Capability for Paging of NB-IoT</w:t>
                  </w:r>
                </w:p>
              </w:tc>
              <w:tc>
                <w:tcPr>
                  <w:tcW w:w="1020" w:type="dxa"/>
                  <w:tcBorders>
                    <w:top w:val="single" w:color="auto" w:sz="4" w:space="0"/>
                    <w:left w:val="single" w:color="auto" w:sz="4" w:space="0"/>
                    <w:bottom w:val="single" w:color="auto" w:sz="4" w:space="0"/>
                    <w:right w:val="single" w:color="auto" w:sz="4" w:space="0"/>
                  </w:tcBorders>
                </w:tcPr>
                <w:p w14:paraId="4D8FFA6A">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w:t>
                  </w:r>
                </w:p>
              </w:tc>
              <w:tc>
                <w:tcPr>
                  <w:tcW w:w="1474" w:type="dxa"/>
                  <w:tcBorders>
                    <w:top w:val="single" w:color="auto" w:sz="4" w:space="0"/>
                    <w:left w:val="single" w:color="auto" w:sz="4" w:space="0"/>
                    <w:bottom w:val="single" w:color="auto" w:sz="4" w:space="0"/>
                    <w:right w:val="single" w:color="auto" w:sz="4" w:space="0"/>
                  </w:tcBorders>
                </w:tcPr>
                <w:p w14:paraId="27869AC9">
                  <w:pPr>
                    <w:keepNext/>
                    <w:keepLines/>
                    <w:widowControl w:val="0"/>
                    <w:spacing w:before="100" w:beforeAutospacing="1" w:after="0"/>
                    <w:rPr>
                      <w:rFonts w:ascii="Arial" w:hAnsi="Arial" w:eastAsia="Times New Roman"/>
                      <w:i/>
                      <w:sz w:val="18"/>
                      <w:szCs w:val="18"/>
                      <w:lang w:val="en-US" w:eastAsia="zh-CN"/>
                    </w:rPr>
                  </w:pPr>
                </w:p>
              </w:tc>
              <w:tc>
                <w:tcPr>
                  <w:tcW w:w="1872" w:type="dxa"/>
                  <w:tcBorders>
                    <w:top w:val="single" w:color="auto" w:sz="4" w:space="0"/>
                    <w:left w:val="single" w:color="auto" w:sz="4" w:space="0"/>
                    <w:bottom w:val="single" w:color="auto" w:sz="4" w:space="0"/>
                    <w:right w:val="single" w:color="auto" w:sz="4" w:space="0"/>
                  </w:tcBorders>
                </w:tcPr>
                <w:p w14:paraId="71ECE888">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OCTET STRING</w:t>
                  </w:r>
                </w:p>
              </w:tc>
              <w:tc>
                <w:tcPr>
                  <w:tcW w:w="2880" w:type="dxa"/>
                  <w:tcBorders>
                    <w:top w:val="single" w:color="auto" w:sz="4" w:space="0"/>
                    <w:left w:val="single" w:color="auto" w:sz="4" w:space="0"/>
                    <w:bottom w:val="single" w:color="auto" w:sz="4" w:space="0"/>
                    <w:right w:val="single" w:color="auto" w:sz="4" w:space="0"/>
                  </w:tcBorders>
                </w:tcPr>
                <w:p w14:paraId="28A1AF9B">
                  <w:pPr>
                    <w:keepNext/>
                    <w:keepLines/>
                    <w:widowControl w:val="0"/>
                    <w:spacing w:before="100" w:beforeAutospacing="1" w:after="0"/>
                    <w:rPr>
                      <w:rFonts w:ascii="Arial" w:hAnsi="Arial" w:eastAsia="Times New Roman" w:cs="Arial"/>
                      <w:sz w:val="18"/>
                      <w:szCs w:val="18"/>
                      <w:lang w:val="en-US" w:eastAsia="zh-CN"/>
                    </w:rPr>
                  </w:pPr>
                  <w:r>
                    <w:rPr>
                      <w:rFonts w:ascii="Arial" w:hAnsi="Arial" w:eastAsia="Times New Roman" w:cs="Arial"/>
                      <w:sz w:val="18"/>
                      <w:szCs w:val="18"/>
                      <w:lang w:val="en-US" w:eastAsia="zh-CN"/>
                    </w:rPr>
                    <w:t xml:space="preserve">Includes the </w:t>
                  </w:r>
                  <w:r>
                    <w:rPr>
                      <w:rFonts w:ascii="Arial" w:hAnsi="Arial" w:eastAsia="Times New Roman" w:cs="Arial"/>
                      <w:i/>
                      <w:sz w:val="18"/>
                      <w:szCs w:val="18"/>
                      <w:lang w:val="en-US" w:eastAsia="zh-CN"/>
                    </w:rPr>
                    <w:t>UERadioPagingInformation-NB</w:t>
                  </w:r>
                  <w:r>
                    <w:rPr>
                      <w:rFonts w:ascii="Arial" w:hAnsi="Arial" w:eastAsia="Times New Roman" w:cs="Arial"/>
                      <w:sz w:val="18"/>
                      <w:szCs w:val="18"/>
                      <w:lang w:val="en-US" w:eastAsia="zh-CN"/>
                    </w:rPr>
                    <w:t xml:space="preserve"> message as defined in TS 36.331 [21].</w:t>
                  </w:r>
                </w:p>
              </w:tc>
            </w:tr>
            <w:tr w14:paraId="4C85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2462DB7C">
                  <w:pPr>
                    <w:keepNext/>
                    <w:keepLines/>
                    <w:widowControl w:val="0"/>
                    <w:spacing w:before="100" w:beforeAutospacing="1" w:after="0"/>
                    <w:rPr>
                      <w:rFonts w:ascii="Arial" w:hAnsi="Arial" w:eastAsia="Times New Roman" w:cs="Arial"/>
                      <w:sz w:val="18"/>
                      <w:szCs w:val="18"/>
                      <w:highlight w:val="yellow"/>
                      <w:u w:val="single"/>
                      <w:lang w:val="en-US" w:eastAsia="zh-CN"/>
                    </w:rPr>
                  </w:pPr>
                  <w:r>
                    <w:rPr>
                      <w:rFonts w:ascii="Arial" w:hAnsi="Arial" w:eastAsia="Times New Roman" w:cs="Arial"/>
                      <w:sz w:val="18"/>
                      <w:szCs w:val="18"/>
                      <w:highlight w:val="yellow"/>
                      <w:u w:val="single"/>
                      <w:lang w:val="en-US" w:eastAsia="zh-CN"/>
                    </w:rPr>
                    <w:t>UE Radio Capability for Paging check status</w:t>
                  </w:r>
                </w:p>
              </w:tc>
              <w:tc>
                <w:tcPr>
                  <w:tcW w:w="1020" w:type="dxa"/>
                  <w:tcBorders>
                    <w:top w:val="single" w:color="auto" w:sz="4" w:space="0"/>
                    <w:left w:val="single" w:color="auto" w:sz="4" w:space="0"/>
                    <w:bottom w:val="single" w:color="auto" w:sz="4" w:space="0"/>
                    <w:right w:val="single" w:color="auto" w:sz="4" w:space="0"/>
                  </w:tcBorders>
                </w:tcPr>
                <w:p w14:paraId="7F8AE5C1">
                  <w:pPr>
                    <w:keepNext/>
                    <w:keepLines/>
                    <w:widowControl w:val="0"/>
                    <w:spacing w:before="100" w:beforeAutospacing="1" w:after="0"/>
                    <w:rPr>
                      <w:rFonts w:ascii="Arial" w:hAnsi="Arial" w:eastAsia="Times New Roman" w:cs="Arial"/>
                      <w:sz w:val="18"/>
                      <w:szCs w:val="18"/>
                      <w:highlight w:val="yellow"/>
                      <w:u w:val="single"/>
                      <w:lang w:val="en-US" w:eastAsia="zh-CN"/>
                    </w:rPr>
                  </w:pPr>
                  <w:r>
                    <w:rPr>
                      <w:rFonts w:ascii="Arial" w:hAnsi="Arial" w:eastAsia="Times New Roman" w:cs="Arial"/>
                      <w:sz w:val="18"/>
                      <w:szCs w:val="18"/>
                      <w:highlight w:val="yellow"/>
                      <w:u w:val="single"/>
                      <w:lang w:val="en-US" w:eastAsia="zh-CN"/>
                    </w:rPr>
                    <w:t>O</w:t>
                  </w:r>
                </w:p>
              </w:tc>
              <w:tc>
                <w:tcPr>
                  <w:tcW w:w="1474" w:type="dxa"/>
                  <w:tcBorders>
                    <w:top w:val="single" w:color="auto" w:sz="4" w:space="0"/>
                    <w:left w:val="single" w:color="auto" w:sz="4" w:space="0"/>
                    <w:bottom w:val="single" w:color="auto" w:sz="4" w:space="0"/>
                    <w:right w:val="single" w:color="auto" w:sz="4" w:space="0"/>
                  </w:tcBorders>
                </w:tcPr>
                <w:p w14:paraId="0E9D28C8">
                  <w:pPr>
                    <w:keepNext/>
                    <w:keepLines/>
                    <w:widowControl w:val="0"/>
                    <w:spacing w:before="100" w:beforeAutospacing="1" w:after="0"/>
                    <w:rPr>
                      <w:rFonts w:ascii="Arial" w:hAnsi="Arial" w:eastAsia="Times New Roman"/>
                      <w:i/>
                      <w:sz w:val="18"/>
                      <w:szCs w:val="18"/>
                      <w:highlight w:val="yellow"/>
                      <w:u w:val="single"/>
                      <w:lang w:val="en-US" w:eastAsia="zh-CN"/>
                    </w:rPr>
                  </w:pPr>
                </w:p>
              </w:tc>
              <w:tc>
                <w:tcPr>
                  <w:tcW w:w="1872" w:type="dxa"/>
                  <w:tcBorders>
                    <w:top w:val="single" w:color="auto" w:sz="4" w:space="0"/>
                    <w:left w:val="single" w:color="auto" w:sz="4" w:space="0"/>
                    <w:bottom w:val="single" w:color="auto" w:sz="4" w:space="0"/>
                    <w:right w:val="single" w:color="auto" w:sz="4" w:space="0"/>
                  </w:tcBorders>
                </w:tcPr>
                <w:p w14:paraId="3E324A50">
                  <w:pPr>
                    <w:keepNext/>
                    <w:keepLines/>
                    <w:widowControl w:val="0"/>
                    <w:spacing w:before="100" w:beforeAutospacing="1" w:after="0"/>
                    <w:rPr>
                      <w:rFonts w:ascii="Arial" w:hAnsi="Arial" w:eastAsia="Times New Roman" w:cs="Arial"/>
                      <w:sz w:val="18"/>
                      <w:szCs w:val="18"/>
                      <w:highlight w:val="yellow"/>
                      <w:u w:val="single"/>
                      <w:lang w:val="en-US" w:eastAsia="zh-CN"/>
                    </w:rPr>
                  </w:pPr>
                  <w:r>
                    <w:rPr>
                      <w:rFonts w:ascii="Arial" w:hAnsi="Arial" w:eastAsia="Times New Roman" w:cs="Arial"/>
                      <w:sz w:val="18"/>
                      <w:szCs w:val="18"/>
                      <w:highlight w:val="yellow"/>
                      <w:u w:val="single"/>
                      <w:lang w:val="en-US" w:eastAsia="zh-CN"/>
                    </w:rPr>
                    <w:t>ENUMERATED (CheckedbygNBofRelease17, CheckedbygNBofRelease18, CheckedbygNBofRelease19...)</w:t>
                  </w:r>
                </w:p>
              </w:tc>
              <w:tc>
                <w:tcPr>
                  <w:tcW w:w="2880" w:type="dxa"/>
                  <w:tcBorders>
                    <w:top w:val="single" w:color="auto" w:sz="4" w:space="0"/>
                    <w:left w:val="single" w:color="auto" w:sz="4" w:space="0"/>
                    <w:bottom w:val="single" w:color="auto" w:sz="4" w:space="0"/>
                    <w:right w:val="single" w:color="auto" w:sz="4" w:space="0"/>
                  </w:tcBorders>
                </w:tcPr>
                <w:p w14:paraId="2A59A7BF">
                  <w:pPr>
                    <w:keepNext/>
                    <w:keepLines/>
                    <w:widowControl w:val="0"/>
                    <w:spacing w:before="100" w:beforeAutospacing="1" w:after="0"/>
                    <w:rPr>
                      <w:rFonts w:ascii="Arial" w:hAnsi="Arial" w:eastAsia="Times New Roman" w:cs="Arial"/>
                      <w:sz w:val="18"/>
                      <w:szCs w:val="18"/>
                      <w:highlight w:val="yellow"/>
                      <w:u w:val="single"/>
                      <w:lang w:val="en-US" w:eastAsia="zh-CN"/>
                    </w:rPr>
                  </w:pPr>
                  <w:r>
                    <w:rPr>
                      <w:rFonts w:ascii="Arial" w:hAnsi="Arial" w:eastAsia="Times New Roman" w:cs="Arial"/>
                      <w:sz w:val="18"/>
                      <w:szCs w:val="18"/>
                      <w:highlight w:val="yellow"/>
                      <w:u w:val="single"/>
                      <w:lang w:val="en-US" w:eastAsia="zh-CN"/>
                    </w:rPr>
                    <w:t xml:space="preserve">When received in the Initial Context Setup Request message, this informs the gNB whether or not a gNB that understands Release 17 or Rel 18 or Rel 19 TS 38.413 ASN.1 has used the UE’s Radio Capability IE to check the correctness of the UE Radio Capability for paging fields within this IE. </w:t>
                  </w:r>
                </w:p>
              </w:tc>
            </w:tr>
          </w:tbl>
          <w:p w14:paraId="26258C49">
            <w:pPr>
              <w:rPr>
                <w:lang w:val="en-US" w:eastAsia="zh-CN" w:bidi="ar"/>
              </w:rPr>
            </w:pPr>
          </w:p>
        </w:tc>
      </w:tr>
    </w:tbl>
    <w:p w14:paraId="17788CCA">
      <w:pPr>
        <w:rPr>
          <w:lang w:val="en-US" w:eastAsia="zh-CN" w:bidi="ar"/>
        </w:rPr>
      </w:pPr>
    </w:p>
    <w:p w14:paraId="06BDED4A">
      <w:pPr>
        <w:rPr>
          <w:lang w:val="en-US" w:eastAsia="zh-CN" w:bidi="ar"/>
        </w:rPr>
      </w:pPr>
      <w:r>
        <w:rPr>
          <w:rFonts w:hint="eastAsia"/>
          <w:lang w:val="en-US" w:eastAsia="zh-CN" w:bidi="ar"/>
        </w:rPr>
        <w:t xml:space="preserve">We understand that processing the URCP check during each initial context setup procedure or handover procedure would not impose much to NG-RAN nodes, because they anyway have to process and store all the information of the URCP received from AMF. </w:t>
      </w:r>
    </w:p>
    <w:p w14:paraId="3F44E36F">
      <w:pPr>
        <w:rPr>
          <w:lang w:val="en-US" w:eastAsia="zh-CN" w:bidi="ar"/>
        </w:rPr>
      </w:pPr>
      <w:r>
        <w:rPr>
          <w:rFonts w:hint="eastAsia"/>
          <w:lang w:val="en-US" w:eastAsia="zh-CN" w:bidi="ar"/>
        </w:rPr>
        <w:t>On the other hand, if companies see any necessity to reduce the processing load on NG-RAN nodes, the implementation based on core network can be applied. For example, AMF does not provide the URCP to the subsequent gNB in NGAP messages in case the URCP was collected from a compatible release gNB. Note that present TS 23.501 specifies that AMF will provide the URCP in each INITIAL CONTEXT SETUP REQUEST message. If the AMF based optimization is confirmed, RAN3 need to inform SA2 to update their specification .</w:t>
      </w:r>
    </w:p>
    <w:p w14:paraId="50D5F1F7">
      <w:pPr>
        <w:spacing w:before="240"/>
        <w:rPr>
          <w:b/>
          <w:bCs/>
          <w:lang w:val="en-US" w:eastAsia="zh-CN" w:bidi="ar"/>
        </w:rPr>
      </w:pPr>
      <w:r>
        <w:rPr>
          <w:rFonts w:hint="eastAsia"/>
          <w:b/>
          <w:bCs/>
          <w:lang w:val="en-US" w:eastAsia="zh-CN" w:bidi="ar"/>
        </w:rPr>
        <w:t>Observation 4: No critical necessity to enhance the URCP.</w:t>
      </w:r>
      <w:r>
        <w:rPr>
          <w:rFonts w:hint="eastAsia" w:eastAsia="Arial Unicode MS"/>
          <w:b/>
          <w:bCs/>
          <w:lang w:eastAsia="zh-CN" w:bidi="ar"/>
        </w:rPr>
        <w:t xml:space="preserve"> </w:t>
      </w:r>
    </w:p>
    <w:p w14:paraId="3AB06600">
      <w:pPr>
        <w:pStyle w:val="2"/>
        <w:rPr>
          <w:lang w:val="en-US" w:eastAsia="zh-CN"/>
        </w:rPr>
      </w:pPr>
      <w:r>
        <w:rPr>
          <w:lang w:val="en-US" w:eastAsia="zh-CN"/>
        </w:rPr>
        <w:t xml:space="preserve">3 </w:t>
      </w:r>
      <w:r>
        <w:rPr>
          <w:rFonts w:hint="eastAsia"/>
          <w:lang w:val="en-US" w:eastAsia="zh-CN"/>
        </w:rPr>
        <w:t>C</w:t>
      </w:r>
      <w:r>
        <w:rPr>
          <w:lang w:val="en-US" w:eastAsia="zh-CN"/>
        </w:rPr>
        <w:t>onclusion</w:t>
      </w:r>
    </w:p>
    <w:p w14:paraId="1C45DC9A">
      <w:pPr>
        <w:spacing w:before="120" w:after="120"/>
        <w:jc w:val="both"/>
        <w:rPr>
          <w:rFonts w:eastAsia="Arial Unicode MS"/>
          <w:bCs/>
          <w:lang w:eastAsia="zh-CN"/>
        </w:rPr>
      </w:pPr>
      <w:bookmarkStart w:id="29" w:name="OLE_LINK59"/>
      <w:bookmarkStart w:id="30" w:name="OLE_LINK58"/>
      <w:bookmarkStart w:id="31" w:name="OLE_LINK60"/>
      <w:r>
        <w:rPr>
          <w:rFonts w:eastAsia="Arial Unicode MS"/>
          <w:bCs/>
          <w:lang w:eastAsia="zh-CN"/>
        </w:rPr>
        <w:t xml:space="preserve">According to the analysis in section 2, </w:t>
      </w:r>
      <w:r>
        <w:rPr>
          <w:rFonts w:hint="eastAsia" w:eastAsia="Arial Unicode MS"/>
          <w:bCs/>
          <w:lang w:eastAsia="zh-CN"/>
        </w:rPr>
        <w:t>we</w:t>
      </w:r>
      <w:r>
        <w:rPr>
          <w:rFonts w:eastAsia="Arial Unicode MS"/>
          <w:bCs/>
          <w:lang w:eastAsia="zh-CN"/>
        </w:rPr>
        <w:t xml:space="preserve"> </w:t>
      </w:r>
      <w:bookmarkStart w:id="32" w:name="OLE_LINK48"/>
      <w:bookmarkStart w:id="33" w:name="OLE_LINK47"/>
      <w:r>
        <w:rPr>
          <w:rFonts w:eastAsia="Arial Unicode MS"/>
          <w:bCs/>
          <w:lang w:eastAsia="zh-CN"/>
        </w:rPr>
        <w:t>have following observations and proposals:</w:t>
      </w:r>
    </w:p>
    <w:p w14:paraId="3F2CC82D">
      <w:pPr>
        <w:spacing w:before="120" w:after="120"/>
        <w:jc w:val="both"/>
        <w:rPr>
          <w:rFonts w:eastAsia="Arial Unicode MS"/>
          <w:b/>
          <w:lang w:val="en-US" w:eastAsia="zh-CN"/>
        </w:rPr>
      </w:pPr>
      <w:r>
        <w:rPr>
          <w:rFonts w:hint="eastAsia"/>
          <w:b/>
          <w:bCs/>
          <w:lang w:val="en-US" w:eastAsia="zh-CN"/>
        </w:rPr>
        <w:t xml:space="preserve">Proposal 1: Clarification to NGAP UE context setup procedure is necessary to support NG-RAN node checking whether the URCP of each RAT contains all paging features UE supports. </w:t>
      </w:r>
    </w:p>
    <w:p w14:paraId="34084416">
      <w:pPr>
        <w:spacing w:before="120" w:after="120"/>
        <w:jc w:val="both"/>
        <w:rPr>
          <w:rFonts w:eastAsia="Arial Unicode MS"/>
          <w:b/>
          <w:lang w:val="en-US" w:eastAsia="zh-CN"/>
        </w:rPr>
      </w:pPr>
      <w:r>
        <w:rPr>
          <w:rFonts w:hint="eastAsia" w:eastAsia="Arial Unicode MS"/>
          <w:b/>
          <w:lang w:val="en-US" w:eastAsia="zh-CN"/>
        </w:rPr>
        <w:t>Observation 1: The solution cannot work in case a connected UE moves from an early release gNB to a later release gNB, or from one RAT to another RAT.</w:t>
      </w:r>
    </w:p>
    <w:p w14:paraId="3C28BC63">
      <w:pPr>
        <w:spacing w:before="120" w:after="120"/>
        <w:jc w:val="both"/>
        <w:rPr>
          <w:rFonts w:eastAsia="Arial Unicode MS"/>
          <w:b/>
          <w:lang w:val="en-US" w:eastAsia="zh-CN"/>
        </w:rPr>
      </w:pPr>
      <w:r>
        <w:rPr>
          <w:rFonts w:hint="eastAsia" w:eastAsia="Arial Unicode MS"/>
          <w:b/>
          <w:lang w:val="en-US" w:eastAsia="zh-CN"/>
        </w:rPr>
        <w:t>Proposal 2: RAN3 agree to extend the solution to connected mobility scenarios from Rel-17.</w:t>
      </w:r>
    </w:p>
    <w:p w14:paraId="01CFE4E1">
      <w:pPr>
        <w:spacing w:before="120" w:after="120"/>
        <w:jc w:val="both"/>
        <w:rPr>
          <w:rFonts w:eastAsia="Arial Unicode MS"/>
          <w:b/>
          <w:lang w:val="en-US" w:eastAsia="zh-CN"/>
        </w:rPr>
      </w:pPr>
      <w:r>
        <w:rPr>
          <w:rFonts w:hint="eastAsia" w:eastAsia="Arial Unicode MS"/>
          <w:b/>
          <w:lang w:val="en-US" w:eastAsia="zh-CN"/>
        </w:rPr>
        <w:t xml:space="preserve">Proposal 3: GNB can check the URCP included in in </w:t>
      </w:r>
      <w:r>
        <w:rPr>
          <w:rFonts w:hint="eastAsia" w:eastAsia="Arial Unicode MS"/>
          <w:b/>
          <w:i/>
          <w:iCs/>
          <w:lang w:val="en-US" w:eastAsia="zh-CN"/>
        </w:rPr>
        <w:t>Core Network Assistance Information for RRC INACTIVE</w:t>
      </w:r>
      <w:r>
        <w:rPr>
          <w:rFonts w:hint="eastAsia" w:eastAsia="Arial Unicode MS"/>
          <w:b/>
          <w:lang w:val="en-US" w:eastAsia="zh-CN"/>
        </w:rPr>
        <w:t xml:space="preserve"> IE in HANDOVER REQUEST and PATH SWITCH ACK messages with all paging features of all RAT(s) UE supports and update it for subsequent RAN paging.</w:t>
      </w:r>
    </w:p>
    <w:p w14:paraId="1F8C4715">
      <w:pPr>
        <w:spacing w:before="120" w:after="120"/>
        <w:jc w:val="both"/>
        <w:rPr>
          <w:rFonts w:eastAsia="Arial Unicode MS"/>
          <w:b/>
          <w:lang w:val="en-US" w:eastAsia="zh-CN"/>
        </w:rPr>
      </w:pPr>
      <w:r>
        <w:rPr>
          <w:rFonts w:hint="eastAsia" w:eastAsia="Arial Unicode MS"/>
          <w:b/>
          <w:lang w:val="en-US" w:eastAsia="zh-CN"/>
        </w:rPr>
        <w:t>Proposal 4: Introduce a URCP IE under the HANDOVER REQUEST and PATH SWITCH REQUEST ACK message. AMF can include the URCP in NGAP messages during the handover resource allocation procedure and the path switch request procedure respectively.</w:t>
      </w:r>
      <w:r>
        <w:rPr>
          <w:rFonts w:hint="eastAsia" w:eastAsia="Arial Unicode MS"/>
          <w:bCs/>
          <w:lang w:val="en-US" w:eastAsia="zh-CN"/>
        </w:rPr>
        <w:t xml:space="preserve"> </w:t>
      </w:r>
      <w:r>
        <w:rPr>
          <w:rFonts w:hint="eastAsia" w:eastAsia="Arial Unicode MS"/>
          <w:b/>
          <w:lang w:val="en-US" w:eastAsia="zh-CN"/>
        </w:rPr>
        <w:t>With this URCP, gNBs can check whether all paging features of all RAT(s) are included and send the updated URCP to AMF.</w:t>
      </w:r>
    </w:p>
    <w:p w14:paraId="638FC513">
      <w:pPr>
        <w:spacing w:before="120" w:after="120"/>
        <w:jc w:val="both"/>
        <w:rPr>
          <w:rFonts w:eastAsia="Arial Unicode MS"/>
          <w:bCs/>
          <w:lang w:val="en-US" w:eastAsia="zh-CN"/>
        </w:rPr>
      </w:pPr>
      <w:r>
        <w:rPr>
          <w:rFonts w:hint="eastAsia"/>
          <w:b/>
          <w:bCs/>
          <w:lang w:val="en-US" w:eastAsia="zh-CN" w:bidi="ar"/>
        </w:rPr>
        <w:t>Observation 4: No critical necessity to enhance the URCP.</w:t>
      </w:r>
    </w:p>
    <w:bookmarkEnd w:id="29"/>
    <w:bookmarkEnd w:id="30"/>
    <w:bookmarkEnd w:id="31"/>
    <w:p w14:paraId="1D884F95">
      <w:pPr>
        <w:pStyle w:val="2"/>
        <w:rPr>
          <w:lang w:val="en-US" w:eastAsia="zh-CN"/>
        </w:rPr>
      </w:pPr>
      <w:r>
        <w:rPr>
          <w:lang w:val="en-US" w:eastAsia="zh-CN"/>
        </w:rPr>
        <w:t>4 Reference</w:t>
      </w:r>
    </w:p>
    <w:p w14:paraId="1161CD44">
      <w:pPr>
        <w:numPr>
          <w:ilvl w:val="0"/>
          <w:numId w:val="4"/>
        </w:numPr>
        <w:spacing w:before="120" w:after="120"/>
        <w:jc w:val="both"/>
        <w:rPr>
          <w:rFonts w:eastAsia="Arial Unicode MS"/>
          <w:bCs/>
          <w:lang w:val="en-US" w:eastAsia="zh-CN"/>
        </w:rPr>
      </w:pPr>
      <w:bookmarkStart w:id="34" w:name="OLE_LINK14"/>
      <w:bookmarkStart w:id="35" w:name="_Ref131664378"/>
      <w:bookmarkStart w:id="36" w:name="OLE_LINK16"/>
      <w:bookmarkStart w:id="37" w:name="OLE_LINK15"/>
      <w:bookmarkStart w:id="38" w:name="OLE_LINK192"/>
      <w:r>
        <w:rPr>
          <w:rFonts w:eastAsia="Arial Unicode MS"/>
          <w:bCs/>
          <w:lang w:val="en-US" w:eastAsia="zh-CN"/>
        </w:rPr>
        <w:t>RAN</w:t>
      </w:r>
      <w:r>
        <w:rPr>
          <w:rFonts w:hint="eastAsia" w:eastAsia="Arial Unicode MS"/>
          <w:bCs/>
          <w:lang w:val="en-US" w:eastAsia="zh-CN"/>
        </w:rPr>
        <w:t>3</w:t>
      </w:r>
      <w:r>
        <w:rPr>
          <w:rFonts w:eastAsia="Arial Unicode MS"/>
          <w:bCs/>
          <w:lang w:val="en-US" w:eastAsia="zh-CN"/>
        </w:rPr>
        <w:t>#1</w:t>
      </w:r>
      <w:r>
        <w:rPr>
          <w:rFonts w:hint="eastAsia" w:eastAsia="Arial Unicode MS"/>
          <w:bCs/>
          <w:lang w:val="en-US" w:eastAsia="zh-CN"/>
        </w:rPr>
        <w:t>29 Minutes, RAN3 chair</w:t>
      </w:r>
    </w:p>
    <w:p w14:paraId="700C5DC7">
      <w:pPr>
        <w:numPr>
          <w:ilvl w:val="0"/>
          <w:numId w:val="4"/>
        </w:numPr>
        <w:spacing w:before="120" w:after="120"/>
        <w:jc w:val="both"/>
        <w:rPr>
          <w:rFonts w:eastAsia="Arial Unicode MS"/>
          <w:bCs/>
          <w:lang w:val="en-US" w:eastAsia="zh-CN"/>
        </w:rPr>
      </w:pPr>
      <w:r>
        <w:rPr>
          <w:lang w:val="en-US" w:eastAsia="zh-CN" w:bidi="ar"/>
        </w:rPr>
        <w:t>R3-255026</w:t>
      </w:r>
      <w:r>
        <w:rPr>
          <w:rFonts w:hint="eastAsia"/>
          <w:lang w:eastAsia="zh-CN"/>
        </w:rPr>
        <w:t xml:space="preserve">, </w:t>
      </w:r>
      <w:r>
        <w:rPr>
          <w:rFonts w:eastAsia="Arial Unicode MS"/>
          <w:bCs/>
          <w:lang w:val="en-US" w:eastAsia="zh-CN"/>
        </w:rPr>
        <w:t>Response to Reply LS on paging capability loss issue</w:t>
      </w:r>
      <w:r>
        <w:rPr>
          <w:rFonts w:hint="eastAsia" w:eastAsia="Arial Unicode MS"/>
          <w:bCs/>
          <w:lang w:val="en-US" w:eastAsia="zh-CN"/>
        </w:rPr>
        <w:t>, SA2</w:t>
      </w:r>
    </w:p>
    <w:p w14:paraId="25767E5A">
      <w:pPr>
        <w:numPr>
          <w:ilvl w:val="0"/>
          <w:numId w:val="4"/>
        </w:numPr>
        <w:spacing w:before="120" w:after="120"/>
        <w:jc w:val="both"/>
        <w:rPr>
          <w:rFonts w:eastAsia="Arial Unicode MS"/>
          <w:bCs/>
          <w:lang w:val="en-US" w:eastAsia="zh-CN"/>
        </w:rPr>
      </w:pPr>
      <w:r>
        <w:rPr>
          <w:rFonts w:hint="eastAsia" w:eastAsia="Arial Unicode MS"/>
          <w:bCs/>
          <w:lang w:val="en-US" w:eastAsia="zh-CN"/>
        </w:rPr>
        <w:t xml:space="preserve">TS 23.501, </w:t>
      </w:r>
      <w:r>
        <w:rPr>
          <w:rFonts w:eastAsia="Arial Unicode MS"/>
          <w:bCs/>
          <w:lang w:val="en-US" w:eastAsia="zh-CN"/>
        </w:rPr>
        <w:t>System architecture for the 5G System (5GS)</w:t>
      </w:r>
      <w:r>
        <w:rPr>
          <w:rFonts w:hint="eastAsia" w:eastAsia="Arial Unicode MS"/>
          <w:bCs/>
          <w:lang w:val="en-US" w:eastAsia="zh-CN"/>
        </w:rPr>
        <w:t>, Stage-2, Rel-19, 2025-06</w:t>
      </w:r>
    </w:p>
    <w:p w14:paraId="4DD9FB44">
      <w:pPr>
        <w:numPr>
          <w:ilvl w:val="0"/>
          <w:numId w:val="4"/>
        </w:numPr>
        <w:spacing w:before="120" w:after="120"/>
        <w:jc w:val="both"/>
        <w:rPr>
          <w:rFonts w:eastAsia="Arial Unicode MS"/>
          <w:bCs/>
          <w:lang w:val="en-US" w:eastAsia="zh-CN"/>
        </w:rPr>
      </w:pPr>
      <w:bookmarkStart w:id="39" w:name="_Ref197671849"/>
      <w:r>
        <w:t>R3-255885</w:t>
      </w:r>
      <w:r>
        <w:rPr>
          <w:rFonts w:hint="eastAsia"/>
          <w:lang w:eastAsia="zh-CN"/>
        </w:rPr>
        <w:t>,</w:t>
      </w:r>
      <w:r>
        <w:rPr>
          <w:rFonts w:hint="eastAsia"/>
        </w:rPr>
        <w:t xml:space="preserve"> </w:t>
      </w:r>
      <w:r>
        <w:t>Correction on UE radio capability for paging information</w:t>
      </w:r>
      <w:r>
        <w:rPr>
          <w:rFonts w:hint="eastAsia"/>
          <w:lang w:eastAsia="zh-CN"/>
        </w:rPr>
        <w:t>,</w:t>
      </w:r>
      <w:r>
        <w:rPr>
          <w:rFonts w:hint="eastAsia"/>
        </w:rPr>
        <w:t xml:space="preserve"> </w:t>
      </w:r>
      <w:r>
        <w:rPr>
          <w:rFonts w:hint="eastAsia"/>
          <w:lang w:eastAsia="zh-CN"/>
        </w:rPr>
        <w:t>CMCC, RAN3#12</w:t>
      </w:r>
      <w:bookmarkEnd w:id="39"/>
      <w:r>
        <w:rPr>
          <w:rFonts w:hint="eastAsia"/>
          <w:lang w:eastAsia="zh-CN"/>
        </w:rPr>
        <w:t>9</w:t>
      </w:r>
    </w:p>
    <w:p w14:paraId="3E893EDD">
      <w:pPr>
        <w:numPr>
          <w:ilvl w:val="0"/>
          <w:numId w:val="4"/>
        </w:numPr>
        <w:spacing w:before="120" w:after="120"/>
        <w:jc w:val="both"/>
        <w:rPr>
          <w:rFonts w:eastAsia="Arial Unicode MS"/>
          <w:bCs/>
          <w:lang w:val="en-US" w:eastAsia="zh-CN"/>
        </w:rPr>
      </w:pPr>
      <w:bookmarkStart w:id="40" w:name="_Ref194051278"/>
      <w:bookmarkStart w:id="41" w:name="_Ref197671976"/>
      <w:r>
        <w:rPr>
          <w:lang w:val="en-US" w:eastAsia="zh-CN" w:bidi="ar"/>
        </w:rPr>
        <w:t>R3-25</w:t>
      </w:r>
      <w:r>
        <w:rPr>
          <w:rFonts w:hint="eastAsia"/>
          <w:lang w:val="en-US" w:eastAsia="zh-CN" w:bidi="ar"/>
        </w:rPr>
        <w:t>6824</w:t>
      </w:r>
      <w:r>
        <w:rPr>
          <w:rFonts w:hint="eastAsia"/>
          <w:lang w:eastAsia="zh-CN"/>
        </w:rPr>
        <w:t xml:space="preserve">, </w:t>
      </w:r>
      <w:r>
        <w:rPr>
          <w:rFonts w:hint="eastAsia" w:eastAsia="Arial Unicode MS"/>
          <w:bCs/>
          <w:lang w:val="en-US" w:eastAsia="zh-CN"/>
        </w:rPr>
        <w:t xml:space="preserve">Avoiding UE paging loss-r17, </w:t>
      </w:r>
      <w:bookmarkEnd w:id="32"/>
      <w:bookmarkEnd w:id="33"/>
      <w:bookmarkEnd w:id="34"/>
      <w:bookmarkEnd w:id="35"/>
      <w:bookmarkEnd w:id="36"/>
      <w:bookmarkEnd w:id="37"/>
      <w:bookmarkEnd w:id="38"/>
      <w:bookmarkEnd w:id="40"/>
      <w:bookmarkEnd w:id="41"/>
      <w:r>
        <w:rPr>
          <w:rFonts w:hint="eastAsia" w:eastAsia="Arial Unicode MS"/>
          <w:bCs/>
          <w:lang w:val="en-US" w:eastAsia="zh-CN"/>
        </w:rPr>
        <w:t>CATT, RAN3#129bis</w:t>
      </w:r>
    </w:p>
    <w:p w14:paraId="7695F990">
      <w:pPr>
        <w:numPr>
          <w:ilvl w:val="0"/>
          <w:numId w:val="4"/>
        </w:numPr>
        <w:spacing w:before="120" w:after="120"/>
        <w:jc w:val="both"/>
        <w:rPr>
          <w:rFonts w:eastAsia="Arial Unicode MS"/>
          <w:bCs/>
          <w:lang w:val="en-US" w:eastAsia="zh-CN"/>
        </w:rPr>
      </w:pPr>
      <w:r>
        <w:rPr>
          <w:lang w:val="en-US" w:eastAsia="zh-CN" w:bidi="ar"/>
        </w:rPr>
        <w:t>R3-25</w:t>
      </w:r>
      <w:r>
        <w:rPr>
          <w:rFonts w:hint="eastAsia"/>
          <w:lang w:val="en-US" w:eastAsia="zh-CN" w:bidi="ar"/>
        </w:rPr>
        <w:t>6823</w:t>
      </w:r>
      <w:r>
        <w:rPr>
          <w:rFonts w:hint="eastAsia"/>
          <w:lang w:eastAsia="zh-CN"/>
        </w:rPr>
        <w:t xml:space="preserve">, </w:t>
      </w:r>
      <w:r>
        <w:rPr>
          <w:rFonts w:hint="eastAsia" w:eastAsia="Arial Unicode MS"/>
          <w:bCs/>
          <w:lang w:val="en-US" w:eastAsia="zh-CN"/>
        </w:rPr>
        <w:t>Avoiding UE paging loss-r18, CATT, RAN3#129bis</w:t>
      </w:r>
    </w:p>
    <w:p w14:paraId="53182704">
      <w:pPr>
        <w:numPr>
          <w:ilvl w:val="0"/>
          <w:numId w:val="4"/>
        </w:numPr>
        <w:spacing w:before="120" w:after="120"/>
        <w:jc w:val="both"/>
        <w:rPr>
          <w:rFonts w:eastAsia="Arial Unicode MS"/>
          <w:bCs/>
          <w:lang w:val="en-US" w:eastAsia="zh-CN"/>
        </w:rPr>
      </w:pPr>
      <w:r>
        <w:rPr>
          <w:lang w:val="en-US" w:eastAsia="zh-CN" w:bidi="ar"/>
        </w:rPr>
        <w:t>R3-25</w:t>
      </w:r>
      <w:r>
        <w:rPr>
          <w:rFonts w:hint="eastAsia"/>
          <w:lang w:val="en-US" w:eastAsia="zh-CN" w:bidi="ar"/>
        </w:rPr>
        <w:t>6822</w:t>
      </w:r>
      <w:r>
        <w:rPr>
          <w:rFonts w:hint="eastAsia"/>
          <w:lang w:eastAsia="zh-CN"/>
        </w:rPr>
        <w:t xml:space="preserve">, </w:t>
      </w:r>
      <w:r>
        <w:rPr>
          <w:rFonts w:hint="eastAsia" w:eastAsia="Arial Unicode MS"/>
          <w:bCs/>
          <w:lang w:val="en-US" w:eastAsia="zh-CN"/>
        </w:rPr>
        <w:t>Avoiding UE paging loss-r19, CATT, RAN3#129bis</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52AF9">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67CDD6"/>
    <w:multiLevelType w:val="singleLevel"/>
    <w:tmpl w:val="5467CDD6"/>
    <w:lvl w:ilvl="0" w:tentative="0">
      <w:start w:val="1"/>
      <w:numFmt w:val="bullet"/>
      <w:lvlText w:val=""/>
      <w:lvlJc w:val="left"/>
      <w:pPr>
        <w:ind w:left="420" w:hanging="420"/>
      </w:pPr>
      <w:rPr>
        <w:rFonts w:hint="default" w:ascii="Wingdings" w:hAnsi="Wingdings"/>
      </w:rPr>
    </w:lvl>
  </w:abstractNum>
  <w:abstractNum w:abstractNumId="2">
    <w:nsid w:val="58FC155E"/>
    <w:multiLevelType w:val="multilevel"/>
    <w:tmpl w:val="58FC155E"/>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70146DC0"/>
    <w:multiLevelType w:val="multilevel"/>
    <w:tmpl w:val="70146DC0"/>
    <w:lvl w:ilvl="0" w:tentative="0">
      <w:start w:val="1"/>
      <w:numFmt w:val="bullet"/>
      <w:pStyle w:val="102"/>
      <w:lvlText w:val=""/>
      <w:lvlJc w:val="left"/>
      <w:pPr>
        <w:tabs>
          <w:tab w:val="left" w:pos="1619"/>
        </w:tabs>
        <w:ind w:left="1619" w:hanging="360"/>
      </w:pPr>
      <w:rPr>
        <w:rFonts w:hint="default" w:ascii="Symbol" w:hAnsi="Symbol"/>
        <w:b/>
        <w:i w:val="0"/>
        <w:strike w:val="0"/>
        <w:dstrike w:val="0"/>
        <w:color w:val="auto"/>
        <w:sz w:val="22"/>
        <w:u w:val="none"/>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8"/>
    <w:rsid w:val="000028A5"/>
    <w:rsid w:val="00002B6D"/>
    <w:rsid w:val="00002D45"/>
    <w:rsid w:val="0000368B"/>
    <w:rsid w:val="0000395A"/>
    <w:rsid w:val="00004059"/>
    <w:rsid w:val="00005472"/>
    <w:rsid w:val="00011244"/>
    <w:rsid w:val="00012225"/>
    <w:rsid w:val="00012FE9"/>
    <w:rsid w:val="0001362E"/>
    <w:rsid w:val="0001378E"/>
    <w:rsid w:val="000142CC"/>
    <w:rsid w:val="0001582A"/>
    <w:rsid w:val="00017D42"/>
    <w:rsid w:val="000205F2"/>
    <w:rsid w:val="000212BA"/>
    <w:rsid w:val="000213E5"/>
    <w:rsid w:val="00022C5D"/>
    <w:rsid w:val="00022E4A"/>
    <w:rsid w:val="00023EF7"/>
    <w:rsid w:val="0002630D"/>
    <w:rsid w:val="000268BF"/>
    <w:rsid w:val="00026FC1"/>
    <w:rsid w:val="00027528"/>
    <w:rsid w:val="00031644"/>
    <w:rsid w:val="00032059"/>
    <w:rsid w:val="000322DB"/>
    <w:rsid w:val="00032A51"/>
    <w:rsid w:val="00034571"/>
    <w:rsid w:val="000364F1"/>
    <w:rsid w:val="00036EDC"/>
    <w:rsid w:val="00037E41"/>
    <w:rsid w:val="000401C0"/>
    <w:rsid w:val="00040794"/>
    <w:rsid w:val="00040CE1"/>
    <w:rsid w:val="00045A1F"/>
    <w:rsid w:val="0004715E"/>
    <w:rsid w:val="00047776"/>
    <w:rsid w:val="00047E99"/>
    <w:rsid w:val="00047EDF"/>
    <w:rsid w:val="000502CF"/>
    <w:rsid w:val="00050748"/>
    <w:rsid w:val="00051880"/>
    <w:rsid w:val="00053E4B"/>
    <w:rsid w:val="000565A6"/>
    <w:rsid w:val="0005671D"/>
    <w:rsid w:val="00056742"/>
    <w:rsid w:val="000576C2"/>
    <w:rsid w:val="00061A0F"/>
    <w:rsid w:val="00062202"/>
    <w:rsid w:val="0006524A"/>
    <w:rsid w:val="000716AD"/>
    <w:rsid w:val="00071FC1"/>
    <w:rsid w:val="00073FC6"/>
    <w:rsid w:val="00074A8D"/>
    <w:rsid w:val="00075654"/>
    <w:rsid w:val="0008078B"/>
    <w:rsid w:val="000910E7"/>
    <w:rsid w:val="0009239A"/>
    <w:rsid w:val="00092F0C"/>
    <w:rsid w:val="00094DF6"/>
    <w:rsid w:val="0009534C"/>
    <w:rsid w:val="00095612"/>
    <w:rsid w:val="00095FBB"/>
    <w:rsid w:val="00096FFC"/>
    <w:rsid w:val="00097630"/>
    <w:rsid w:val="000A04F3"/>
    <w:rsid w:val="000A0716"/>
    <w:rsid w:val="000A6394"/>
    <w:rsid w:val="000A73B1"/>
    <w:rsid w:val="000B2D79"/>
    <w:rsid w:val="000B5574"/>
    <w:rsid w:val="000B6FD1"/>
    <w:rsid w:val="000B7FED"/>
    <w:rsid w:val="000C038A"/>
    <w:rsid w:val="000C1A2F"/>
    <w:rsid w:val="000C572C"/>
    <w:rsid w:val="000C6598"/>
    <w:rsid w:val="000D2820"/>
    <w:rsid w:val="000D4315"/>
    <w:rsid w:val="000D444B"/>
    <w:rsid w:val="000D44B3"/>
    <w:rsid w:val="000D6DA5"/>
    <w:rsid w:val="000D7438"/>
    <w:rsid w:val="000D770B"/>
    <w:rsid w:val="000E3175"/>
    <w:rsid w:val="000E53CF"/>
    <w:rsid w:val="000E67D4"/>
    <w:rsid w:val="000E7C14"/>
    <w:rsid w:val="000F23DC"/>
    <w:rsid w:val="000F3D61"/>
    <w:rsid w:val="000F6EDF"/>
    <w:rsid w:val="001018A9"/>
    <w:rsid w:val="00105187"/>
    <w:rsid w:val="0010564A"/>
    <w:rsid w:val="00111194"/>
    <w:rsid w:val="00112871"/>
    <w:rsid w:val="001175DB"/>
    <w:rsid w:val="00120C24"/>
    <w:rsid w:val="00122299"/>
    <w:rsid w:val="001224A2"/>
    <w:rsid w:val="00122677"/>
    <w:rsid w:val="00122AB7"/>
    <w:rsid w:val="001244FC"/>
    <w:rsid w:val="001246B4"/>
    <w:rsid w:val="00125218"/>
    <w:rsid w:val="0012623E"/>
    <w:rsid w:val="00126926"/>
    <w:rsid w:val="0012796B"/>
    <w:rsid w:val="00130BB2"/>
    <w:rsid w:val="00132D69"/>
    <w:rsid w:val="00137A2E"/>
    <w:rsid w:val="00143F92"/>
    <w:rsid w:val="00145BC6"/>
    <w:rsid w:val="00145D43"/>
    <w:rsid w:val="00147FEF"/>
    <w:rsid w:val="0015645B"/>
    <w:rsid w:val="0015678A"/>
    <w:rsid w:val="0015691E"/>
    <w:rsid w:val="00160BA6"/>
    <w:rsid w:val="00162372"/>
    <w:rsid w:val="001635D3"/>
    <w:rsid w:val="00163F2C"/>
    <w:rsid w:val="001640E5"/>
    <w:rsid w:val="00166376"/>
    <w:rsid w:val="00167243"/>
    <w:rsid w:val="00170743"/>
    <w:rsid w:val="001719BE"/>
    <w:rsid w:val="00174539"/>
    <w:rsid w:val="00174D01"/>
    <w:rsid w:val="0017562F"/>
    <w:rsid w:val="0017687E"/>
    <w:rsid w:val="00177E8F"/>
    <w:rsid w:val="00182A7D"/>
    <w:rsid w:val="0018443D"/>
    <w:rsid w:val="00190E2F"/>
    <w:rsid w:val="00192C46"/>
    <w:rsid w:val="00195179"/>
    <w:rsid w:val="001962C9"/>
    <w:rsid w:val="00196AF2"/>
    <w:rsid w:val="001A0419"/>
    <w:rsid w:val="001A08B3"/>
    <w:rsid w:val="001A1BA6"/>
    <w:rsid w:val="001A247C"/>
    <w:rsid w:val="001A395D"/>
    <w:rsid w:val="001A419B"/>
    <w:rsid w:val="001A54AF"/>
    <w:rsid w:val="001A642A"/>
    <w:rsid w:val="001A6846"/>
    <w:rsid w:val="001A7B60"/>
    <w:rsid w:val="001B0521"/>
    <w:rsid w:val="001B3A88"/>
    <w:rsid w:val="001B4211"/>
    <w:rsid w:val="001B427A"/>
    <w:rsid w:val="001B52F0"/>
    <w:rsid w:val="001B5541"/>
    <w:rsid w:val="001B7A65"/>
    <w:rsid w:val="001B7C25"/>
    <w:rsid w:val="001C62A5"/>
    <w:rsid w:val="001C6C30"/>
    <w:rsid w:val="001C7286"/>
    <w:rsid w:val="001D0836"/>
    <w:rsid w:val="001D1575"/>
    <w:rsid w:val="001D22CE"/>
    <w:rsid w:val="001D2350"/>
    <w:rsid w:val="001D25D1"/>
    <w:rsid w:val="001D564B"/>
    <w:rsid w:val="001D6949"/>
    <w:rsid w:val="001E1C4F"/>
    <w:rsid w:val="001E41F3"/>
    <w:rsid w:val="001E48DD"/>
    <w:rsid w:val="001E5057"/>
    <w:rsid w:val="001E71F5"/>
    <w:rsid w:val="001E746A"/>
    <w:rsid w:val="001F2074"/>
    <w:rsid w:val="001F2576"/>
    <w:rsid w:val="001F3B73"/>
    <w:rsid w:val="001F4FBC"/>
    <w:rsid w:val="001F5A45"/>
    <w:rsid w:val="001F62BC"/>
    <w:rsid w:val="001F64BE"/>
    <w:rsid w:val="001F7296"/>
    <w:rsid w:val="001F73AB"/>
    <w:rsid w:val="00200EC8"/>
    <w:rsid w:val="00201F51"/>
    <w:rsid w:val="00206FD5"/>
    <w:rsid w:val="00210265"/>
    <w:rsid w:val="0021723C"/>
    <w:rsid w:val="002217E5"/>
    <w:rsid w:val="00221C73"/>
    <w:rsid w:val="00222441"/>
    <w:rsid w:val="00223457"/>
    <w:rsid w:val="00223887"/>
    <w:rsid w:val="00223A97"/>
    <w:rsid w:val="002247F3"/>
    <w:rsid w:val="002255F0"/>
    <w:rsid w:val="002262E2"/>
    <w:rsid w:val="0022651E"/>
    <w:rsid w:val="00231F4F"/>
    <w:rsid w:val="00231FB8"/>
    <w:rsid w:val="00234422"/>
    <w:rsid w:val="00236C37"/>
    <w:rsid w:val="00237F63"/>
    <w:rsid w:val="0024641F"/>
    <w:rsid w:val="00246904"/>
    <w:rsid w:val="00251B7B"/>
    <w:rsid w:val="002546BA"/>
    <w:rsid w:val="00254E51"/>
    <w:rsid w:val="00255FB8"/>
    <w:rsid w:val="0026004D"/>
    <w:rsid w:val="00260F71"/>
    <w:rsid w:val="00263497"/>
    <w:rsid w:val="002640DD"/>
    <w:rsid w:val="002642B2"/>
    <w:rsid w:val="00270F34"/>
    <w:rsid w:val="00272453"/>
    <w:rsid w:val="00273126"/>
    <w:rsid w:val="00275D12"/>
    <w:rsid w:val="00275DFC"/>
    <w:rsid w:val="00275EB8"/>
    <w:rsid w:val="00281122"/>
    <w:rsid w:val="00282182"/>
    <w:rsid w:val="00282AD4"/>
    <w:rsid w:val="00282DD0"/>
    <w:rsid w:val="0028497D"/>
    <w:rsid w:val="00284FEB"/>
    <w:rsid w:val="002860C4"/>
    <w:rsid w:val="002861E7"/>
    <w:rsid w:val="0028685B"/>
    <w:rsid w:val="002876D5"/>
    <w:rsid w:val="00293648"/>
    <w:rsid w:val="00293D7F"/>
    <w:rsid w:val="00295AF5"/>
    <w:rsid w:val="00295B76"/>
    <w:rsid w:val="00297335"/>
    <w:rsid w:val="0029780B"/>
    <w:rsid w:val="002A139C"/>
    <w:rsid w:val="002A1BB9"/>
    <w:rsid w:val="002A610D"/>
    <w:rsid w:val="002A6D8C"/>
    <w:rsid w:val="002B05B1"/>
    <w:rsid w:val="002B4102"/>
    <w:rsid w:val="002B48C3"/>
    <w:rsid w:val="002B5741"/>
    <w:rsid w:val="002B6ABE"/>
    <w:rsid w:val="002B70D3"/>
    <w:rsid w:val="002C0372"/>
    <w:rsid w:val="002C0C2F"/>
    <w:rsid w:val="002C27BB"/>
    <w:rsid w:val="002C5556"/>
    <w:rsid w:val="002C7982"/>
    <w:rsid w:val="002D2A08"/>
    <w:rsid w:val="002D6ED6"/>
    <w:rsid w:val="002D6FE3"/>
    <w:rsid w:val="002E259B"/>
    <w:rsid w:val="002E472E"/>
    <w:rsid w:val="002E6938"/>
    <w:rsid w:val="002E74A4"/>
    <w:rsid w:val="002E7C3F"/>
    <w:rsid w:val="002F2F7F"/>
    <w:rsid w:val="002F41BC"/>
    <w:rsid w:val="002F57E9"/>
    <w:rsid w:val="002F626C"/>
    <w:rsid w:val="002F6BF3"/>
    <w:rsid w:val="003001D6"/>
    <w:rsid w:val="003004C1"/>
    <w:rsid w:val="00300D61"/>
    <w:rsid w:val="00300ED9"/>
    <w:rsid w:val="00300EF0"/>
    <w:rsid w:val="00304E2F"/>
    <w:rsid w:val="00305409"/>
    <w:rsid w:val="00307596"/>
    <w:rsid w:val="00311485"/>
    <w:rsid w:val="00313623"/>
    <w:rsid w:val="00314896"/>
    <w:rsid w:val="0031594E"/>
    <w:rsid w:val="003167CC"/>
    <w:rsid w:val="003252C0"/>
    <w:rsid w:val="00327A9F"/>
    <w:rsid w:val="0033190C"/>
    <w:rsid w:val="003340A9"/>
    <w:rsid w:val="00335230"/>
    <w:rsid w:val="00335E07"/>
    <w:rsid w:val="00336706"/>
    <w:rsid w:val="003372BE"/>
    <w:rsid w:val="003406D9"/>
    <w:rsid w:val="003424FE"/>
    <w:rsid w:val="003467B3"/>
    <w:rsid w:val="00350D27"/>
    <w:rsid w:val="00352A7A"/>
    <w:rsid w:val="00354AFA"/>
    <w:rsid w:val="0035630D"/>
    <w:rsid w:val="00356EB8"/>
    <w:rsid w:val="0036027C"/>
    <w:rsid w:val="003609EF"/>
    <w:rsid w:val="00360C4E"/>
    <w:rsid w:val="00361A81"/>
    <w:rsid w:val="0036231A"/>
    <w:rsid w:val="00364C42"/>
    <w:rsid w:val="003653FE"/>
    <w:rsid w:val="00366A4B"/>
    <w:rsid w:val="0037242A"/>
    <w:rsid w:val="003737A0"/>
    <w:rsid w:val="00374DD4"/>
    <w:rsid w:val="00375BA0"/>
    <w:rsid w:val="00376A1D"/>
    <w:rsid w:val="00376FF3"/>
    <w:rsid w:val="00381B05"/>
    <w:rsid w:val="003855D7"/>
    <w:rsid w:val="003862B7"/>
    <w:rsid w:val="003906B6"/>
    <w:rsid w:val="00390DE5"/>
    <w:rsid w:val="0039236B"/>
    <w:rsid w:val="00395097"/>
    <w:rsid w:val="003960D3"/>
    <w:rsid w:val="00396A86"/>
    <w:rsid w:val="00396B4C"/>
    <w:rsid w:val="003A1EFA"/>
    <w:rsid w:val="003A21B0"/>
    <w:rsid w:val="003A2E03"/>
    <w:rsid w:val="003A3087"/>
    <w:rsid w:val="003A4EAA"/>
    <w:rsid w:val="003A589E"/>
    <w:rsid w:val="003B04A7"/>
    <w:rsid w:val="003B0C3C"/>
    <w:rsid w:val="003B0F8B"/>
    <w:rsid w:val="003B10B4"/>
    <w:rsid w:val="003B3B60"/>
    <w:rsid w:val="003B42F8"/>
    <w:rsid w:val="003C128D"/>
    <w:rsid w:val="003C26BB"/>
    <w:rsid w:val="003C3334"/>
    <w:rsid w:val="003C3526"/>
    <w:rsid w:val="003C3AA7"/>
    <w:rsid w:val="003C7E05"/>
    <w:rsid w:val="003C7F6A"/>
    <w:rsid w:val="003D0615"/>
    <w:rsid w:val="003D3409"/>
    <w:rsid w:val="003D6065"/>
    <w:rsid w:val="003D6903"/>
    <w:rsid w:val="003D76FA"/>
    <w:rsid w:val="003E1A36"/>
    <w:rsid w:val="003E2E3B"/>
    <w:rsid w:val="003E37A2"/>
    <w:rsid w:val="003E425B"/>
    <w:rsid w:val="003E5127"/>
    <w:rsid w:val="003E5B13"/>
    <w:rsid w:val="003F0034"/>
    <w:rsid w:val="003F1133"/>
    <w:rsid w:val="003F2110"/>
    <w:rsid w:val="003F2E30"/>
    <w:rsid w:val="003F3FAB"/>
    <w:rsid w:val="003F5DE2"/>
    <w:rsid w:val="0040049B"/>
    <w:rsid w:val="00400541"/>
    <w:rsid w:val="00403210"/>
    <w:rsid w:val="00405FDD"/>
    <w:rsid w:val="00410371"/>
    <w:rsid w:val="00411C94"/>
    <w:rsid w:val="0041265E"/>
    <w:rsid w:val="0041597B"/>
    <w:rsid w:val="00415AB0"/>
    <w:rsid w:val="00417741"/>
    <w:rsid w:val="00417B83"/>
    <w:rsid w:val="0042239B"/>
    <w:rsid w:val="004242F1"/>
    <w:rsid w:val="00424A15"/>
    <w:rsid w:val="00426DF0"/>
    <w:rsid w:val="0043070C"/>
    <w:rsid w:val="00430B5E"/>
    <w:rsid w:val="004312D9"/>
    <w:rsid w:val="00434B3E"/>
    <w:rsid w:val="00435C1C"/>
    <w:rsid w:val="004432E7"/>
    <w:rsid w:val="004444E5"/>
    <w:rsid w:val="00446C00"/>
    <w:rsid w:val="00451C8C"/>
    <w:rsid w:val="004520DD"/>
    <w:rsid w:val="0045345D"/>
    <w:rsid w:val="0045374B"/>
    <w:rsid w:val="004544A6"/>
    <w:rsid w:val="00454C88"/>
    <w:rsid w:val="00454E96"/>
    <w:rsid w:val="0045533D"/>
    <w:rsid w:val="004626F5"/>
    <w:rsid w:val="00462BFA"/>
    <w:rsid w:val="00464AD6"/>
    <w:rsid w:val="00467248"/>
    <w:rsid w:val="00467794"/>
    <w:rsid w:val="00467929"/>
    <w:rsid w:val="004710F4"/>
    <w:rsid w:val="00471627"/>
    <w:rsid w:val="004721E2"/>
    <w:rsid w:val="0047402B"/>
    <w:rsid w:val="00474797"/>
    <w:rsid w:val="00474ABB"/>
    <w:rsid w:val="00474B14"/>
    <w:rsid w:val="00474E37"/>
    <w:rsid w:val="00480009"/>
    <w:rsid w:val="004836C2"/>
    <w:rsid w:val="00483AA0"/>
    <w:rsid w:val="00484E0C"/>
    <w:rsid w:val="00485776"/>
    <w:rsid w:val="00485B13"/>
    <w:rsid w:val="0048766F"/>
    <w:rsid w:val="00487DDF"/>
    <w:rsid w:val="004919A6"/>
    <w:rsid w:val="00493C9D"/>
    <w:rsid w:val="0049418E"/>
    <w:rsid w:val="00495CCB"/>
    <w:rsid w:val="00496EBE"/>
    <w:rsid w:val="004971BD"/>
    <w:rsid w:val="004A02FE"/>
    <w:rsid w:val="004A095F"/>
    <w:rsid w:val="004A161A"/>
    <w:rsid w:val="004A33F4"/>
    <w:rsid w:val="004A520A"/>
    <w:rsid w:val="004A5750"/>
    <w:rsid w:val="004A686A"/>
    <w:rsid w:val="004B1E82"/>
    <w:rsid w:val="004B468E"/>
    <w:rsid w:val="004B5F8A"/>
    <w:rsid w:val="004B6E5A"/>
    <w:rsid w:val="004B75B7"/>
    <w:rsid w:val="004B78B1"/>
    <w:rsid w:val="004C04D6"/>
    <w:rsid w:val="004C0DC0"/>
    <w:rsid w:val="004C3413"/>
    <w:rsid w:val="004D0F99"/>
    <w:rsid w:val="004D3AE1"/>
    <w:rsid w:val="004D4032"/>
    <w:rsid w:val="004D42E9"/>
    <w:rsid w:val="004D522E"/>
    <w:rsid w:val="004E3F2E"/>
    <w:rsid w:val="004F1A3C"/>
    <w:rsid w:val="004F2800"/>
    <w:rsid w:val="004F286B"/>
    <w:rsid w:val="004F3265"/>
    <w:rsid w:val="00501C28"/>
    <w:rsid w:val="005026C6"/>
    <w:rsid w:val="00502F14"/>
    <w:rsid w:val="005037F1"/>
    <w:rsid w:val="0050440F"/>
    <w:rsid w:val="00504C79"/>
    <w:rsid w:val="00510874"/>
    <w:rsid w:val="00510E5A"/>
    <w:rsid w:val="0051101E"/>
    <w:rsid w:val="005139CF"/>
    <w:rsid w:val="005141D9"/>
    <w:rsid w:val="0051502E"/>
    <w:rsid w:val="00515646"/>
    <w:rsid w:val="0051580D"/>
    <w:rsid w:val="00517E9C"/>
    <w:rsid w:val="00527765"/>
    <w:rsid w:val="0052778D"/>
    <w:rsid w:val="0052789B"/>
    <w:rsid w:val="00527C32"/>
    <w:rsid w:val="00530208"/>
    <w:rsid w:val="005306BB"/>
    <w:rsid w:val="00531FAF"/>
    <w:rsid w:val="005403C5"/>
    <w:rsid w:val="00541A98"/>
    <w:rsid w:val="00542E20"/>
    <w:rsid w:val="00543710"/>
    <w:rsid w:val="00544497"/>
    <w:rsid w:val="0054520E"/>
    <w:rsid w:val="005458E5"/>
    <w:rsid w:val="005462A1"/>
    <w:rsid w:val="00546955"/>
    <w:rsid w:val="00547111"/>
    <w:rsid w:val="005547DA"/>
    <w:rsid w:val="00557BC1"/>
    <w:rsid w:val="005600CB"/>
    <w:rsid w:val="00560B58"/>
    <w:rsid w:val="00565888"/>
    <w:rsid w:val="00565F78"/>
    <w:rsid w:val="00567C8F"/>
    <w:rsid w:val="0057102A"/>
    <w:rsid w:val="00572497"/>
    <w:rsid w:val="005730F3"/>
    <w:rsid w:val="0057361F"/>
    <w:rsid w:val="00576790"/>
    <w:rsid w:val="00580AD2"/>
    <w:rsid w:val="00582F92"/>
    <w:rsid w:val="0058335E"/>
    <w:rsid w:val="00583394"/>
    <w:rsid w:val="0058534A"/>
    <w:rsid w:val="00585351"/>
    <w:rsid w:val="005854A5"/>
    <w:rsid w:val="005861FB"/>
    <w:rsid w:val="005912F5"/>
    <w:rsid w:val="00592D74"/>
    <w:rsid w:val="005950D0"/>
    <w:rsid w:val="00595759"/>
    <w:rsid w:val="005960B1"/>
    <w:rsid w:val="005A0066"/>
    <w:rsid w:val="005A0330"/>
    <w:rsid w:val="005A088B"/>
    <w:rsid w:val="005A1AA0"/>
    <w:rsid w:val="005A2E7B"/>
    <w:rsid w:val="005A3B84"/>
    <w:rsid w:val="005A43AD"/>
    <w:rsid w:val="005A4C5D"/>
    <w:rsid w:val="005A4D2B"/>
    <w:rsid w:val="005B00C9"/>
    <w:rsid w:val="005B1C22"/>
    <w:rsid w:val="005B294A"/>
    <w:rsid w:val="005B3102"/>
    <w:rsid w:val="005B667C"/>
    <w:rsid w:val="005C36AB"/>
    <w:rsid w:val="005C5458"/>
    <w:rsid w:val="005C5D33"/>
    <w:rsid w:val="005C784E"/>
    <w:rsid w:val="005D2584"/>
    <w:rsid w:val="005D5DDC"/>
    <w:rsid w:val="005D7E78"/>
    <w:rsid w:val="005E182C"/>
    <w:rsid w:val="005E2C44"/>
    <w:rsid w:val="005E3645"/>
    <w:rsid w:val="005E4428"/>
    <w:rsid w:val="005E4AC4"/>
    <w:rsid w:val="005F3D7E"/>
    <w:rsid w:val="005F4CBC"/>
    <w:rsid w:val="005F65BF"/>
    <w:rsid w:val="005F728B"/>
    <w:rsid w:val="005F7332"/>
    <w:rsid w:val="006007A2"/>
    <w:rsid w:val="0060359D"/>
    <w:rsid w:val="00603EAE"/>
    <w:rsid w:val="00607769"/>
    <w:rsid w:val="006104EE"/>
    <w:rsid w:val="0061151B"/>
    <w:rsid w:val="00611B54"/>
    <w:rsid w:val="006123C3"/>
    <w:rsid w:val="006143B4"/>
    <w:rsid w:val="006144C2"/>
    <w:rsid w:val="0062073B"/>
    <w:rsid w:val="00621188"/>
    <w:rsid w:val="00623230"/>
    <w:rsid w:val="006257ED"/>
    <w:rsid w:val="00625A84"/>
    <w:rsid w:val="00631AAD"/>
    <w:rsid w:val="00632372"/>
    <w:rsid w:val="006325BD"/>
    <w:rsid w:val="00632711"/>
    <w:rsid w:val="00634F6E"/>
    <w:rsid w:val="006378CD"/>
    <w:rsid w:val="0064420F"/>
    <w:rsid w:val="00644E68"/>
    <w:rsid w:val="00645923"/>
    <w:rsid w:val="0064646C"/>
    <w:rsid w:val="00646FDA"/>
    <w:rsid w:val="00647C73"/>
    <w:rsid w:val="0065163C"/>
    <w:rsid w:val="00653DE4"/>
    <w:rsid w:val="00657498"/>
    <w:rsid w:val="0066390C"/>
    <w:rsid w:val="00664162"/>
    <w:rsid w:val="00665C47"/>
    <w:rsid w:val="00666974"/>
    <w:rsid w:val="00667420"/>
    <w:rsid w:val="00667559"/>
    <w:rsid w:val="00670868"/>
    <w:rsid w:val="0067538F"/>
    <w:rsid w:val="00675C0A"/>
    <w:rsid w:val="00676FC6"/>
    <w:rsid w:val="00681339"/>
    <w:rsid w:val="006818BB"/>
    <w:rsid w:val="00682722"/>
    <w:rsid w:val="00682F13"/>
    <w:rsid w:val="00684887"/>
    <w:rsid w:val="006849D2"/>
    <w:rsid w:val="00684FC0"/>
    <w:rsid w:val="00685DD5"/>
    <w:rsid w:val="00686C73"/>
    <w:rsid w:val="00686CC9"/>
    <w:rsid w:val="00687353"/>
    <w:rsid w:val="0069012F"/>
    <w:rsid w:val="00692037"/>
    <w:rsid w:val="0069300C"/>
    <w:rsid w:val="00693287"/>
    <w:rsid w:val="006939C3"/>
    <w:rsid w:val="00695808"/>
    <w:rsid w:val="00695AE2"/>
    <w:rsid w:val="00695D8E"/>
    <w:rsid w:val="006978C8"/>
    <w:rsid w:val="0069791D"/>
    <w:rsid w:val="006A00C0"/>
    <w:rsid w:val="006A1C04"/>
    <w:rsid w:val="006A4411"/>
    <w:rsid w:val="006A58B2"/>
    <w:rsid w:val="006A5BBF"/>
    <w:rsid w:val="006A5DC1"/>
    <w:rsid w:val="006A7BE2"/>
    <w:rsid w:val="006A7E45"/>
    <w:rsid w:val="006B08D7"/>
    <w:rsid w:val="006B0C3C"/>
    <w:rsid w:val="006B108E"/>
    <w:rsid w:val="006B1216"/>
    <w:rsid w:val="006B46FB"/>
    <w:rsid w:val="006B554C"/>
    <w:rsid w:val="006B69D4"/>
    <w:rsid w:val="006C506C"/>
    <w:rsid w:val="006C57B2"/>
    <w:rsid w:val="006C57C1"/>
    <w:rsid w:val="006C6A4C"/>
    <w:rsid w:val="006C784D"/>
    <w:rsid w:val="006C7BD6"/>
    <w:rsid w:val="006D2F39"/>
    <w:rsid w:val="006D3417"/>
    <w:rsid w:val="006D5395"/>
    <w:rsid w:val="006D5FC8"/>
    <w:rsid w:val="006D6AA0"/>
    <w:rsid w:val="006D7637"/>
    <w:rsid w:val="006E0A34"/>
    <w:rsid w:val="006E21FB"/>
    <w:rsid w:val="006E2555"/>
    <w:rsid w:val="006E277F"/>
    <w:rsid w:val="006E3276"/>
    <w:rsid w:val="006E4718"/>
    <w:rsid w:val="006E6749"/>
    <w:rsid w:val="006E785D"/>
    <w:rsid w:val="006F1674"/>
    <w:rsid w:val="006F7392"/>
    <w:rsid w:val="00701CA0"/>
    <w:rsid w:val="00703ECF"/>
    <w:rsid w:val="007052D1"/>
    <w:rsid w:val="007151A5"/>
    <w:rsid w:val="007151B5"/>
    <w:rsid w:val="00717279"/>
    <w:rsid w:val="007231EE"/>
    <w:rsid w:val="0072332D"/>
    <w:rsid w:val="00723CF9"/>
    <w:rsid w:val="00726006"/>
    <w:rsid w:val="00731392"/>
    <w:rsid w:val="00731930"/>
    <w:rsid w:val="00744AC8"/>
    <w:rsid w:val="00745588"/>
    <w:rsid w:val="007472E1"/>
    <w:rsid w:val="00747867"/>
    <w:rsid w:val="00750AAB"/>
    <w:rsid w:val="00751246"/>
    <w:rsid w:val="007557A2"/>
    <w:rsid w:val="00762B84"/>
    <w:rsid w:val="007631BC"/>
    <w:rsid w:val="00764127"/>
    <w:rsid w:val="007657FB"/>
    <w:rsid w:val="00766AB6"/>
    <w:rsid w:val="00766F25"/>
    <w:rsid w:val="00767D82"/>
    <w:rsid w:val="0077124F"/>
    <w:rsid w:val="00771E47"/>
    <w:rsid w:val="00776C12"/>
    <w:rsid w:val="00777591"/>
    <w:rsid w:val="00777994"/>
    <w:rsid w:val="00780B6C"/>
    <w:rsid w:val="0078303A"/>
    <w:rsid w:val="00784649"/>
    <w:rsid w:val="007846B1"/>
    <w:rsid w:val="00784A39"/>
    <w:rsid w:val="00784BC1"/>
    <w:rsid w:val="007869D8"/>
    <w:rsid w:val="00787589"/>
    <w:rsid w:val="00790D8A"/>
    <w:rsid w:val="00792342"/>
    <w:rsid w:val="007949DA"/>
    <w:rsid w:val="007977A8"/>
    <w:rsid w:val="007A21F4"/>
    <w:rsid w:val="007A2869"/>
    <w:rsid w:val="007A45BD"/>
    <w:rsid w:val="007A47D2"/>
    <w:rsid w:val="007A4CF6"/>
    <w:rsid w:val="007A5DCC"/>
    <w:rsid w:val="007B16CA"/>
    <w:rsid w:val="007B2987"/>
    <w:rsid w:val="007B312E"/>
    <w:rsid w:val="007B512A"/>
    <w:rsid w:val="007B6135"/>
    <w:rsid w:val="007B6FE1"/>
    <w:rsid w:val="007B7A31"/>
    <w:rsid w:val="007C0BE2"/>
    <w:rsid w:val="007C0C54"/>
    <w:rsid w:val="007C2097"/>
    <w:rsid w:val="007C24F1"/>
    <w:rsid w:val="007C3990"/>
    <w:rsid w:val="007C39E6"/>
    <w:rsid w:val="007C40E3"/>
    <w:rsid w:val="007C5157"/>
    <w:rsid w:val="007C69C3"/>
    <w:rsid w:val="007C6B1F"/>
    <w:rsid w:val="007D1A74"/>
    <w:rsid w:val="007D1D2B"/>
    <w:rsid w:val="007D4CE7"/>
    <w:rsid w:val="007D6A07"/>
    <w:rsid w:val="007D7FAE"/>
    <w:rsid w:val="007E0495"/>
    <w:rsid w:val="007E0CA7"/>
    <w:rsid w:val="007E0EBF"/>
    <w:rsid w:val="007E2041"/>
    <w:rsid w:val="007E2195"/>
    <w:rsid w:val="007E535B"/>
    <w:rsid w:val="007E67F2"/>
    <w:rsid w:val="007E7DC8"/>
    <w:rsid w:val="007F115F"/>
    <w:rsid w:val="007F7259"/>
    <w:rsid w:val="007F7E66"/>
    <w:rsid w:val="008026F2"/>
    <w:rsid w:val="00802F00"/>
    <w:rsid w:val="008040A8"/>
    <w:rsid w:val="00810647"/>
    <w:rsid w:val="00814943"/>
    <w:rsid w:val="00815730"/>
    <w:rsid w:val="008175E0"/>
    <w:rsid w:val="00817780"/>
    <w:rsid w:val="00823FB0"/>
    <w:rsid w:val="00824B35"/>
    <w:rsid w:val="00826BA8"/>
    <w:rsid w:val="008279FA"/>
    <w:rsid w:val="008307E8"/>
    <w:rsid w:val="00832CD1"/>
    <w:rsid w:val="00837000"/>
    <w:rsid w:val="008405FF"/>
    <w:rsid w:val="00840F95"/>
    <w:rsid w:val="0084157C"/>
    <w:rsid w:val="00844113"/>
    <w:rsid w:val="00845238"/>
    <w:rsid w:val="00845ED2"/>
    <w:rsid w:val="00847DA8"/>
    <w:rsid w:val="00850499"/>
    <w:rsid w:val="00851A56"/>
    <w:rsid w:val="00853F26"/>
    <w:rsid w:val="00855351"/>
    <w:rsid w:val="0085598E"/>
    <w:rsid w:val="0085694B"/>
    <w:rsid w:val="00857CF2"/>
    <w:rsid w:val="00857FA7"/>
    <w:rsid w:val="008601AF"/>
    <w:rsid w:val="008626BE"/>
    <w:rsid w:val="008626E7"/>
    <w:rsid w:val="00864C82"/>
    <w:rsid w:val="00867EC6"/>
    <w:rsid w:val="008709B7"/>
    <w:rsid w:val="00870EE7"/>
    <w:rsid w:val="0087176C"/>
    <w:rsid w:val="00874893"/>
    <w:rsid w:val="00876E16"/>
    <w:rsid w:val="00880DFC"/>
    <w:rsid w:val="00880F88"/>
    <w:rsid w:val="0088166C"/>
    <w:rsid w:val="008849AE"/>
    <w:rsid w:val="008863B9"/>
    <w:rsid w:val="00887A82"/>
    <w:rsid w:val="008909FA"/>
    <w:rsid w:val="008911CD"/>
    <w:rsid w:val="00892BED"/>
    <w:rsid w:val="00895FD3"/>
    <w:rsid w:val="00896328"/>
    <w:rsid w:val="0089729B"/>
    <w:rsid w:val="008975E2"/>
    <w:rsid w:val="008A0C4A"/>
    <w:rsid w:val="008A33CA"/>
    <w:rsid w:val="008A3BF3"/>
    <w:rsid w:val="008A451C"/>
    <w:rsid w:val="008A45A6"/>
    <w:rsid w:val="008A57C4"/>
    <w:rsid w:val="008A727C"/>
    <w:rsid w:val="008B1464"/>
    <w:rsid w:val="008B3436"/>
    <w:rsid w:val="008B3B56"/>
    <w:rsid w:val="008C3519"/>
    <w:rsid w:val="008C6A97"/>
    <w:rsid w:val="008C7E5A"/>
    <w:rsid w:val="008D0512"/>
    <w:rsid w:val="008D2D23"/>
    <w:rsid w:val="008D3B6A"/>
    <w:rsid w:val="008D3BC6"/>
    <w:rsid w:val="008D3CCC"/>
    <w:rsid w:val="008E04BE"/>
    <w:rsid w:val="008E061C"/>
    <w:rsid w:val="008E2C51"/>
    <w:rsid w:val="008E4EE5"/>
    <w:rsid w:val="008E5C4A"/>
    <w:rsid w:val="008E6404"/>
    <w:rsid w:val="008E7E41"/>
    <w:rsid w:val="008F03B7"/>
    <w:rsid w:val="008F1ED8"/>
    <w:rsid w:val="008F354F"/>
    <w:rsid w:val="008F3789"/>
    <w:rsid w:val="008F686C"/>
    <w:rsid w:val="008F74F9"/>
    <w:rsid w:val="008F76A5"/>
    <w:rsid w:val="008F7ED3"/>
    <w:rsid w:val="00900624"/>
    <w:rsid w:val="00902707"/>
    <w:rsid w:val="009038C0"/>
    <w:rsid w:val="009055C0"/>
    <w:rsid w:val="00910D89"/>
    <w:rsid w:val="00913A34"/>
    <w:rsid w:val="009148DE"/>
    <w:rsid w:val="009157B6"/>
    <w:rsid w:val="0092173C"/>
    <w:rsid w:val="009232A2"/>
    <w:rsid w:val="00924B2C"/>
    <w:rsid w:val="00924E4F"/>
    <w:rsid w:val="009279F3"/>
    <w:rsid w:val="00930A42"/>
    <w:rsid w:val="009321A4"/>
    <w:rsid w:val="00932472"/>
    <w:rsid w:val="00933476"/>
    <w:rsid w:val="00934308"/>
    <w:rsid w:val="00934383"/>
    <w:rsid w:val="00934F4C"/>
    <w:rsid w:val="0093548B"/>
    <w:rsid w:val="00940315"/>
    <w:rsid w:val="00941E30"/>
    <w:rsid w:val="00942134"/>
    <w:rsid w:val="00944D10"/>
    <w:rsid w:val="009522C7"/>
    <w:rsid w:val="0095253C"/>
    <w:rsid w:val="009531EA"/>
    <w:rsid w:val="00954882"/>
    <w:rsid w:val="00955733"/>
    <w:rsid w:val="009560F6"/>
    <w:rsid w:val="00960241"/>
    <w:rsid w:val="00960F33"/>
    <w:rsid w:val="00961507"/>
    <w:rsid w:val="00961E6B"/>
    <w:rsid w:val="009635CE"/>
    <w:rsid w:val="0096389E"/>
    <w:rsid w:val="00970A5B"/>
    <w:rsid w:val="00970F62"/>
    <w:rsid w:val="00970F90"/>
    <w:rsid w:val="00971018"/>
    <w:rsid w:val="00972620"/>
    <w:rsid w:val="009729AE"/>
    <w:rsid w:val="00972F56"/>
    <w:rsid w:val="00973227"/>
    <w:rsid w:val="00975816"/>
    <w:rsid w:val="009777D9"/>
    <w:rsid w:val="00982662"/>
    <w:rsid w:val="00983247"/>
    <w:rsid w:val="009847D8"/>
    <w:rsid w:val="00986B25"/>
    <w:rsid w:val="00986B4C"/>
    <w:rsid w:val="0098764B"/>
    <w:rsid w:val="00990E81"/>
    <w:rsid w:val="00991B88"/>
    <w:rsid w:val="00992DA4"/>
    <w:rsid w:val="00995652"/>
    <w:rsid w:val="00996ED7"/>
    <w:rsid w:val="00996F0C"/>
    <w:rsid w:val="0099780E"/>
    <w:rsid w:val="00997EC0"/>
    <w:rsid w:val="009A00BD"/>
    <w:rsid w:val="009A3C30"/>
    <w:rsid w:val="009A5753"/>
    <w:rsid w:val="009A579D"/>
    <w:rsid w:val="009B16DA"/>
    <w:rsid w:val="009B1EDD"/>
    <w:rsid w:val="009B27BC"/>
    <w:rsid w:val="009B3321"/>
    <w:rsid w:val="009B442A"/>
    <w:rsid w:val="009B4E73"/>
    <w:rsid w:val="009C06D2"/>
    <w:rsid w:val="009C4718"/>
    <w:rsid w:val="009D003C"/>
    <w:rsid w:val="009D03F6"/>
    <w:rsid w:val="009D16EE"/>
    <w:rsid w:val="009D7EDB"/>
    <w:rsid w:val="009E0719"/>
    <w:rsid w:val="009E2089"/>
    <w:rsid w:val="009E3297"/>
    <w:rsid w:val="009E5F9C"/>
    <w:rsid w:val="009F1DA9"/>
    <w:rsid w:val="009F49B8"/>
    <w:rsid w:val="009F5D30"/>
    <w:rsid w:val="009F6090"/>
    <w:rsid w:val="009F690F"/>
    <w:rsid w:val="009F734F"/>
    <w:rsid w:val="009F7AF9"/>
    <w:rsid w:val="00A02270"/>
    <w:rsid w:val="00A050AE"/>
    <w:rsid w:val="00A062CE"/>
    <w:rsid w:val="00A07697"/>
    <w:rsid w:val="00A07B38"/>
    <w:rsid w:val="00A07E5B"/>
    <w:rsid w:val="00A10091"/>
    <w:rsid w:val="00A15429"/>
    <w:rsid w:val="00A1593F"/>
    <w:rsid w:val="00A162DF"/>
    <w:rsid w:val="00A1662A"/>
    <w:rsid w:val="00A16A43"/>
    <w:rsid w:val="00A17BF8"/>
    <w:rsid w:val="00A22EAB"/>
    <w:rsid w:val="00A246B6"/>
    <w:rsid w:val="00A3276A"/>
    <w:rsid w:val="00A33695"/>
    <w:rsid w:val="00A33875"/>
    <w:rsid w:val="00A407D2"/>
    <w:rsid w:val="00A4119D"/>
    <w:rsid w:val="00A41D88"/>
    <w:rsid w:val="00A4227D"/>
    <w:rsid w:val="00A43DB6"/>
    <w:rsid w:val="00A43DB9"/>
    <w:rsid w:val="00A462AC"/>
    <w:rsid w:val="00A47E70"/>
    <w:rsid w:val="00A50CF0"/>
    <w:rsid w:val="00A53A83"/>
    <w:rsid w:val="00A53D2C"/>
    <w:rsid w:val="00A54EC6"/>
    <w:rsid w:val="00A554E4"/>
    <w:rsid w:val="00A55993"/>
    <w:rsid w:val="00A55F99"/>
    <w:rsid w:val="00A56F37"/>
    <w:rsid w:val="00A60C05"/>
    <w:rsid w:val="00A60FD0"/>
    <w:rsid w:val="00A61C0F"/>
    <w:rsid w:val="00A6266F"/>
    <w:rsid w:val="00A62E6D"/>
    <w:rsid w:val="00A6324C"/>
    <w:rsid w:val="00A657D3"/>
    <w:rsid w:val="00A73318"/>
    <w:rsid w:val="00A7671C"/>
    <w:rsid w:val="00A829C2"/>
    <w:rsid w:val="00A82EB7"/>
    <w:rsid w:val="00A8537B"/>
    <w:rsid w:val="00A906BA"/>
    <w:rsid w:val="00A93170"/>
    <w:rsid w:val="00A93912"/>
    <w:rsid w:val="00A95230"/>
    <w:rsid w:val="00A95FA8"/>
    <w:rsid w:val="00A96156"/>
    <w:rsid w:val="00A97BAC"/>
    <w:rsid w:val="00AA0853"/>
    <w:rsid w:val="00AA08B3"/>
    <w:rsid w:val="00AA2CBC"/>
    <w:rsid w:val="00AA2DDE"/>
    <w:rsid w:val="00AA4E13"/>
    <w:rsid w:val="00AA4F27"/>
    <w:rsid w:val="00AA65BB"/>
    <w:rsid w:val="00AA6DC6"/>
    <w:rsid w:val="00AA722B"/>
    <w:rsid w:val="00AA75CE"/>
    <w:rsid w:val="00AA7DF5"/>
    <w:rsid w:val="00AB0CFB"/>
    <w:rsid w:val="00AB127E"/>
    <w:rsid w:val="00AB3361"/>
    <w:rsid w:val="00AB5DD6"/>
    <w:rsid w:val="00AB631A"/>
    <w:rsid w:val="00AB6DD0"/>
    <w:rsid w:val="00AC2EBF"/>
    <w:rsid w:val="00AC5820"/>
    <w:rsid w:val="00AD06D4"/>
    <w:rsid w:val="00AD0C41"/>
    <w:rsid w:val="00AD1CD8"/>
    <w:rsid w:val="00AD2519"/>
    <w:rsid w:val="00AD27B1"/>
    <w:rsid w:val="00AD5F63"/>
    <w:rsid w:val="00AE17D9"/>
    <w:rsid w:val="00AE2CBD"/>
    <w:rsid w:val="00AE3FC0"/>
    <w:rsid w:val="00AE55CF"/>
    <w:rsid w:val="00AE665F"/>
    <w:rsid w:val="00AE6EF4"/>
    <w:rsid w:val="00AF0521"/>
    <w:rsid w:val="00AF1983"/>
    <w:rsid w:val="00AF1B0E"/>
    <w:rsid w:val="00AF4515"/>
    <w:rsid w:val="00B00CE1"/>
    <w:rsid w:val="00B02147"/>
    <w:rsid w:val="00B03650"/>
    <w:rsid w:val="00B05CE0"/>
    <w:rsid w:val="00B06E87"/>
    <w:rsid w:val="00B07803"/>
    <w:rsid w:val="00B125A9"/>
    <w:rsid w:val="00B13A69"/>
    <w:rsid w:val="00B14A57"/>
    <w:rsid w:val="00B17204"/>
    <w:rsid w:val="00B2199F"/>
    <w:rsid w:val="00B22931"/>
    <w:rsid w:val="00B258BB"/>
    <w:rsid w:val="00B33FD7"/>
    <w:rsid w:val="00B369C4"/>
    <w:rsid w:val="00B41261"/>
    <w:rsid w:val="00B42FA4"/>
    <w:rsid w:val="00B45F4E"/>
    <w:rsid w:val="00B47879"/>
    <w:rsid w:val="00B50194"/>
    <w:rsid w:val="00B519D5"/>
    <w:rsid w:val="00B533B6"/>
    <w:rsid w:val="00B5587F"/>
    <w:rsid w:val="00B570EC"/>
    <w:rsid w:val="00B60557"/>
    <w:rsid w:val="00B63C2B"/>
    <w:rsid w:val="00B64FA9"/>
    <w:rsid w:val="00B670CF"/>
    <w:rsid w:val="00B67B97"/>
    <w:rsid w:val="00B704C4"/>
    <w:rsid w:val="00B72066"/>
    <w:rsid w:val="00B7276D"/>
    <w:rsid w:val="00B76B74"/>
    <w:rsid w:val="00B76DB8"/>
    <w:rsid w:val="00B810CD"/>
    <w:rsid w:val="00B813E3"/>
    <w:rsid w:val="00B81D01"/>
    <w:rsid w:val="00B824A5"/>
    <w:rsid w:val="00B833C8"/>
    <w:rsid w:val="00B859B9"/>
    <w:rsid w:val="00B865FF"/>
    <w:rsid w:val="00B903A8"/>
    <w:rsid w:val="00B9184E"/>
    <w:rsid w:val="00B943C0"/>
    <w:rsid w:val="00B968C8"/>
    <w:rsid w:val="00B97AB7"/>
    <w:rsid w:val="00BA12DA"/>
    <w:rsid w:val="00BA3EC5"/>
    <w:rsid w:val="00BA51D9"/>
    <w:rsid w:val="00BA7D90"/>
    <w:rsid w:val="00BA7E9D"/>
    <w:rsid w:val="00BB3C61"/>
    <w:rsid w:val="00BB4D0D"/>
    <w:rsid w:val="00BB5DFC"/>
    <w:rsid w:val="00BB6E56"/>
    <w:rsid w:val="00BC0C35"/>
    <w:rsid w:val="00BC1693"/>
    <w:rsid w:val="00BC757B"/>
    <w:rsid w:val="00BD139E"/>
    <w:rsid w:val="00BD193A"/>
    <w:rsid w:val="00BD279D"/>
    <w:rsid w:val="00BD3C39"/>
    <w:rsid w:val="00BD47C3"/>
    <w:rsid w:val="00BD5AB4"/>
    <w:rsid w:val="00BD6214"/>
    <w:rsid w:val="00BD6BB8"/>
    <w:rsid w:val="00BD6EBA"/>
    <w:rsid w:val="00BE074D"/>
    <w:rsid w:val="00BE1340"/>
    <w:rsid w:val="00BE146C"/>
    <w:rsid w:val="00BE2EC3"/>
    <w:rsid w:val="00BE5165"/>
    <w:rsid w:val="00BE5F8C"/>
    <w:rsid w:val="00BE70DA"/>
    <w:rsid w:val="00BF345F"/>
    <w:rsid w:val="00BF4580"/>
    <w:rsid w:val="00BF4F2B"/>
    <w:rsid w:val="00BF63CD"/>
    <w:rsid w:val="00BF7D85"/>
    <w:rsid w:val="00C00E47"/>
    <w:rsid w:val="00C01153"/>
    <w:rsid w:val="00C041E7"/>
    <w:rsid w:val="00C103ED"/>
    <w:rsid w:val="00C10635"/>
    <w:rsid w:val="00C11309"/>
    <w:rsid w:val="00C12098"/>
    <w:rsid w:val="00C130E9"/>
    <w:rsid w:val="00C13A21"/>
    <w:rsid w:val="00C15E7D"/>
    <w:rsid w:val="00C2011E"/>
    <w:rsid w:val="00C202AE"/>
    <w:rsid w:val="00C21192"/>
    <w:rsid w:val="00C23CD1"/>
    <w:rsid w:val="00C24B8C"/>
    <w:rsid w:val="00C25E97"/>
    <w:rsid w:val="00C30CB2"/>
    <w:rsid w:val="00C33F6A"/>
    <w:rsid w:val="00C3437D"/>
    <w:rsid w:val="00C355E7"/>
    <w:rsid w:val="00C36AF0"/>
    <w:rsid w:val="00C36D86"/>
    <w:rsid w:val="00C37555"/>
    <w:rsid w:val="00C4036F"/>
    <w:rsid w:val="00C42C38"/>
    <w:rsid w:val="00C434A6"/>
    <w:rsid w:val="00C43DD8"/>
    <w:rsid w:val="00C47759"/>
    <w:rsid w:val="00C514F7"/>
    <w:rsid w:val="00C52271"/>
    <w:rsid w:val="00C53B38"/>
    <w:rsid w:val="00C570F4"/>
    <w:rsid w:val="00C63AA0"/>
    <w:rsid w:val="00C63BB3"/>
    <w:rsid w:val="00C65C01"/>
    <w:rsid w:val="00C66BA2"/>
    <w:rsid w:val="00C671DD"/>
    <w:rsid w:val="00C70710"/>
    <w:rsid w:val="00C70AEA"/>
    <w:rsid w:val="00C71183"/>
    <w:rsid w:val="00C71DE6"/>
    <w:rsid w:val="00C72665"/>
    <w:rsid w:val="00C727CD"/>
    <w:rsid w:val="00C72D51"/>
    <w:rsid w:val="00C770C0"/>
    <w:rsid w:val="00C81EB8"/>
    <w:rsid w:val="00C81F60"/>
    <w:rsid w:val="00C85D69"/>
    <w:rsid w:val="00C87009"/>
    <w:rsid w:val="00C870F6"/>
    <w:rsid w:val="00C903A9"/>
    <w:rsid w:val="00C90F8F"/>
    <w:rsid w:val="00C91D8E"/>
    <w:rsid w:val="00C921B3"/>
    <w:rsid w:val="00C931A4"/>
    <w:rsid w:val="00C95985"/>
    <w:rsid w:val="00C9733F"/>
    <w:rsid w:val="00C97CAE"/>
    <w:rsid w:val="00CA299D"/>
    <w:rsid w:val="00CB09BD"/>
    <w:rsid w:val="00CB0ED4"/>
    <w:rsid w:val="00CB3E99"/>
    <w:rsid w:val="00CB4072"/>
    <w:rsid w:val="00CB47E9"/>
    <w:rsid w:val="00CB4C8F"/>
    <w:rsid w:val="00CB5133"/>
    <w:rsid w:val="00CB6B08"/>
    <w:rsid w:val="00CC24AA"/>
    <w:rsid w:val="00CC5026"/>
    <w:rsid w:val="00CC68D0"/>
    <w:rsid w:val="00CD054F"/>
    <w:rsid w:val="00CD4FE4"/>
    <w:rsid w:val="00CD5565"/>
    <w:rsid w:val="00CD6A1B"/>
    <w:rsid w:val="00CE0C38"/>
    <w:rsid w:val="00CE163A"/>
    <w:rsid w:val="00CE301E"/>
    <w:rsid w:val="00CE35C7"/>
    <w:rsid w:val="00CE3AAF"/>
    <w:rsid w:val="00CE481A"/>
    <w:rsid w:val="00CE49F6"/>
    <w:rsid w:val="00CE4A32"/>
    <w:rsid w:val="00CF6909"/>
    <w:rsid w:val="00D00859"/>
    <w:rsid w:val="00D03F9A"/>
    <w:rsid w:val="00D042E7"/>
    <w:rsid w:val="00D063A6"/>
    <w:rsid w:val="00D06D51"/>
    <w:rsid w:val="00D06DDA"/>
    <w:rsid w:val="00D07165"/>
    <w:rsid w:val="00D078AA"/>
    <w:rsid w:val="00D127CE"/>
    <w:rsid w:val="00D14DD6"/>
    <w:rsid w:val="00D15CDC"/>
    <w:rsid w:val="00D16630"/>
    <w:rsid w:val="00D23DF8"/>
    <w:rsid w:val="00D24991"/>
    <w:rsid w:val="00D27E88"/>
    <w:rsid w:val="00D32DEB"/>
    <w:rsid w:val="00D33165"/>
    <w:rsid w:val="00D34036"/>
    <w:rsid w:val="00D36EC2"/>
    <w:rsid w:val="00D40268"/>
    <w:rsid w:val="00D4156A"/>
    <w:rsid w:val="00D41E6F"/>
    <w:rsid w:val="00D44927"/>
    <w:rsid w:val="00D449A8"/>
    <w:rsid w:val="00D4515A"/>
    <w:rsid w:val="00D463DF"/>
    <w:rsid w:val="00D46C64"/>
    <w:rsid w:val="00D47332"/>
    <w:rsid w:val="00D50255"/>
    <w:rsid w:val="00D54656"/>
    <w:rsid w:val="00D66520"/>
    <w:rsid w:val="00D70919"/>
    <w:rsid w:val="00D70B5D"/>
    <w:rsid w:val="00D7120D"/>
    <w:rsid w:val="00D731CF"/>
    <w:rsid w:val="00D7496C"/>
    <w:rsid w:val="00D74991"/>
    <w:rsid w:val="00D7536C"/>
    <w:rsid w:val="00D76510"/>
    <w:rsid w:val="00D76845"/>
    <w:rsid w:val="00D77E57"/>
    <w:rsid w:val="00D812DF"/>
    <w:rsid w:val="00D81CEA"/>
    <w:rsid w:val="00D8259B"/>
    <w:rsid w:val="00D8299E"/>
    <w:rsid w:val="00D84AE9"/>
    <w:rsid w:val="00D8532F"/>
    <w:rsid w:val="00D85D24"/>
    <w:rsid w:val="00D86CAB"/>
    <w:rsid w:val="00D86F7F"/>
    <w:rsid w:val="00D93E52"/>
    <w:rsid w:val="00DA0009"/>
    <w:rsid w:val="00DA06B5"/>
    <w:rsid w:val="00DA3269"/>
    <w:rsid w:val="00DA4138"/>
    <w:rsid w:val="00DA4D2B"/>
    <w:rsid w:val="00DA50C6"/>
    <w:rsid w:val="00DB08E6"/>
    <w:rsid w:val="00DB152A"/>
    <w:rsid w:val="00DB3563"/>
    <w:rsid w:val="00DB4C98"/>
    <w:rsid w:val="00DC2A5C"/>
    <w:rsid w:val="00DC2CAF"/>
    <w:rsid w:val="00DC4838"/>
    <w:rsid w:val="00DD1B35"/>
    <w:rsid w:val="00DD39C2"/>
    <w:rsid w:val="00DD403A"/>
    <w:rsid w:val="00DD499C"/>
    <w:rsid w:val="00DD5C1F"/>
    <w:rsid w:val="00DD6D64"/>
    <w:rsid w:val="00DD799E"/>
    <w:rsid w:val="00DE12D9"/>
    <w:rsid w:val="00DE1404"/>
    <w:rsid w:val="00DE2AA2"/>
    <w:rsid w:val="00DE3334"/>
    <w:rsid w:val="00DE34CF"/>
    <w:rsid w:val="00DE56F9"/>
    <w:rsid w:val="00DE5F4A"/>
    <w:rsid w:val="00DE70FB"/>
    <w:rsid w:val="00DE75B4"/>
    <w:rsid w:val="00DF0C71"/>
    <w:rsid w:val="00DF0DBE"/>
    <w:rsid w:val="00DF553B"/>
    <w:rsid w:val="00DF6C4C"/>
    <w:rsid w:val="00DF6FA9"/>
    <w:rsid w:val="00E00B74"/>
    <w:rsid w:val="00E071C1"/>
    <w:rsid w:val="00E100B7"/>
    <w:rsid w:val="00E13DB8"/>
    <w:rsid w:val="00E13F3D"/>
    <w:rsid w:val="00E14FA6"/>
    <w:rsid w:val="00E1506F"/>
    <w:rsid w:val="00E16096"/>
    <w:rsid w:val="00E16739"/>
    <w:rsid w:val="00E167DE"/>
    <w:rsid w:val="00E17E6F"/>
    <w:rsid w:val="00E215E5"/>
    <w:rsid w:val="00E23188"/>
    <w:rsid w:val="00E236C9"/>
    <w:rsid w:val="00E3243C"/>
    <w:rsid w:val="00E33911"/>
    <w:rsid w:val="00E34898"/>
    <w:rsid w:val="00E34ACD"/>
    <w:rsid w:val="00E3618B"/>
    <w:rsid w:val="00E36D3C"/>
    <w:rsid w:val="00E37960"/>
    <w:rsid w:val="00E37E10"/>
    <w:rsid w:val="00E37FB0"/>
    <w:rsid w:val="00E44E84"/>
    <w:rsid w:val="00E4566E"/>
    <w:rsid w:val="00E47C6D"/>
    <w:rsid w:val="00E5022D"/>
    <w:rsid w:val="00E525DC"/>
    <w:rsid w:val="00E539A8"/>
    <w:rsid w:val="00E53FCE"/>
    <w:rsid w:val="00E54E95"/>
    <w:rsid w:val="00E55707"/>
    <w:rsid w:val="00E55E66"/>
    <w:rsid w:val="00E6074B"/>
    <w:rsid w:val="00E60C89"/>
    <w:rsid w:val="00E60FCE"/>
    <w:rsid w:val="00E649CD"/>
    <w:rsid w:val="00E66CA0"/>
    <w:rsid w:val="00E70E05"/>
    <w:rsid w:val="00E75114"/>
    <w:rsid w:val="00E76289"/>
    <w:rsid w:val="00E777A8"/>
    <w:rsid w:val="00E77E0E"/>
    <w:rsid w:val="00E81189"/>
    <w:rsid w:val="00E827A5"/>
    <w:rsid w:val="00E82B49"/>
    <w:rsid w:val="00E838F7"/>
    <w:rsid w:val="00E83BDC"/>
    <w:rsid w:val="00E84D68"/>
    <w:rsid w:val="00E87339"/>
    <w:rsid w:val="00E9350F"/>
    <w:rsid w:val="00E966C1"/>
    <w:rsid w:val="00EA0993"/>
    <w:rsid w:val="00EA15A8"/>
    <w:rsid w:val="00EA4889"/>
    <w:rsid w:val="00EA60B7"/>
    <w:rsid w:val="00EB09B7"/>
    <w:rsid w:val="00EB2BF9"/>
    <w:rsid w:val="00EB3148"/>
    <w:rsid w:val="00EB432D"/>
    <w:rsid w:val="00EB65C5"/>
    <w:rsid w:val="00EB78CC"/>
    <w:rsid w:val="00EC0C2F"/>
    <w:rsid w:val="00EC1267"/>
    <w:rsid w:val="00EC14A8"/>
    <w:rsid w:val="00EC46AF"/>
    <w:rsid w:val="00EC5590"/>
    <w:rsid w:val="00ED2CDC"/>
    <w:rsid w:val="00ED4C62"/>
    <w:rsid w:val="00EE1C18"/>
    <w:rsid w:val="00EE271C"/>
    <w:rsid w:val="00EE441C"/>
    <w:rsid w:val="00EE6C1C"/>
    <w:rsid w:val="00EE7D7C"/>
    <w:rsid w:val="00EF0B49"/>
    <w:rsid w:val="00EF2837"/>
    <w:rsid w:val="00EF4A99"/>
    <w:rsid w:val="00EF62F1"/>
    <w:rsid w:val="00EF65ED"/>
    <w:rsid w:val="00F03C04"/>
    <w:rsid w:val="00F05D86"/>
    <w:rsid w:val="00F10874"/>
    <w:rsid w:val="00F10EC4"/>
    <w:rsid w:val="00F11606"/>
    <w:rsid w:val="00F11B21"/>
    <w:rsid w:val="00F13910"/>
    <w:rsid w:val="00F14390"/>
    <w:rsid w:val="00F21BF6"/>
    <w:rsid w:val="00F25901"/>
    <w:rsid w:val="00F25D98"/>
    <w:rsid w:val="00F300FB"/>
    <w:rsid w:val="00F3022D"/>
    <w:rsid w:val="00F304F1"/>
    <w:rsid w:val="00F31E75"/>
    <w:rsid w:val="00F3271A"/>
    <w:rsid w:val="00F3312B"/>
    <w:rsid w:val="00F40222"/>
    <w:rsid w:val="00F41BD8"/>
    <w:rsid w:val="00F41E04"/>
    <w:rsid w:val="00F43206"/>
    <w:rsid w:val="00F46ED5"/>
    <w:rsid w:val="00F47C30"/>
    <w:rsid w:val="00F51A4C"/>
    <w:rsid w:val="00F527BE"/>
    <w:rsid w:val="00F53480"/>
    <w:rsid w:val="00F54927"/>
    <w:rsid w:val="00F552D4"/>
    <w:rsid w:val="00F61192"/>
    <w:rsid w:val="00F6124F"/>
    <w:rsid w:val="00F62542"/>
    <w:rsid w:val="00F71BE0"/>
    <w:rsid w:val="00F720C5"/>
    <w:rsid w:val="00F721B6"/>
    <w:rsid w:val="00F72594"/>
    <w:rsid w:val="00F72984"/>
    <w:rsid w:val="00F738C3"/>
    <w:rsid w:val="00F750DE"/>
    <w:rsid w:val="00F77904"/>
    <w:rsid w:val="00F80178"/>
    <w:rsid w:val="00F80BBF"/>
    <w:rsid w:val="00F830BC"/>
    <w:rsid w:val="00F85753"/>
    <w:rsid w:val="00F85BE2"/>
    <w:rsid w:val="00F86201"/>
    <w:rsid w:val="00F86B42"/>
    <w:rsid w:val="00F87242"/>
    <w:rsid w:val="00F9010C"/>
    <w:rsid w:val="00F91774"/>
    <w:rsid w:val="00F91A71"/>
    <w:rsid w:val="00F9456D"/>
    <w:rsid w:val="00F94884"/>
    <w:rsid w:val="00F94D9D"/>
    <w:rsid w:val="00F96C48"/>
    <w:rsid w:val="00F96F29"/>
    <w:rsid w:val="00F97E13"/>
    <w:rsid w:val="00FA338F"/>
    <w:rsid w:val="00FA3D17"/>
    <w:rsid w:val="00FA41A8"/>
    <w:rsid w:val="00FA62AB"/>
    <w:rsid w:val="00FA70D5"/>
    <w:rsid w:val="00FA7A83"/>
    <w:rsid w:val="00FB6386"/>
    <w:rsid w:val="00FB6FF9"/>
    <w:rsid w:val="00FC3208"/>
    <w:rsid w:val="00FC3FB5"/>
    <w:rsid w:val="00FC48D1"/>
    <w:rsid w:val="00FC4DFF"/>
    <w:rsid w:val="00FD1D63"/>
    <w:rsid w:val="00FD3F7F"/>
    <w:rsid w:val="00FD502A"/>
    <w:rsid w:val="00FD60D9"/>
    <w:rsid w:val="00FD79D2"/>
    <w:rsid w:val="00FE1A5E"/>
    <w:rsid w:val="00FE1DAF"/>
    <w:rsid w:val="00FE2585"/>
    <w:rsid w:val="00FE25F9"/>
    <w:rsid w:val="00FE3296"/>
    <w:rsid w:val="00FE32F6"/>
    <w:rsid w:val="00FE3D2D"/>
    <w:rsid w:val="00FE4BC2"/>
    <w:rsid w:val="00FE4FDA"/>
    <w:rsid w:val="00FE7C69"/>
    <w:rsid w:val="00FE7CF6"/>
    <w:rsid w:val="00FE7D36"/>
    <w:rsid w:val="00FE7F0A"/>
    <w:rsid w:val="00FF0DF8"/>
    <w:rsid w:val="00FF0FA0"/>
    <w:rsid w:val="00FF3588"/>
    <w:rsid w:val="00FF71AC"/>
    <w:rsid w:val="00FF78D4"/>
    <w:rsid w:val="00FF7BB2"/>
    <w:rsid w:val="00FF7FBE"/>
    <w:rsid w:val="03575C81"/>
    <w:rsid w:val="03AB2A53"/>
    <w:rsid w:val="04E84670"/>
    <w:rsid w:val="06730027"/>
    <w:rsid w:val="078054CC"/>
    <w:rsid w:val="08403200"/>
    <w:rsid w:val="09682F49"/>
    <w:rsid w:val="0D1849D7"/>
    <w:rsid w:val="0D9A7472"/>
    <w:rsid w:val="12511E85"/>
    <w:rsid w:val="152534E9"/>
    <w:rsid w:val="1AC9700C"/>
    <w:rsid w:val="1B7E6BE8"/>
    <w:rsid w:val="1F162A44"/>
    <w:rsid w:val="22346EEE"/>
    <w:rsid w:val="248E5C81"/>
    <w:rsid w:val="2BD126E4"/>
    <w:rsid w:val="37773FB5"/>
    <w:rsid w:val="380A4A95"/>
    <w:rsid w:val="393A1D90"/>
    <w:rsid w:val="3CC678C9"/>
    <w:rsid w:val="3D610165"/>
    <w:rsid w:val="40AF6546"/>
    <w:rsid w:val="411571B5"/>
    <w:rsid w:val="48CC59B9"/>
    <w:rsid w:val="4C251A45"/>
    <w:rsid w:val="4CA844EF"/>
    <w:rsid w:val="529E1566"/>
    <w:rsid w:val="535D7D17"/>
    <w:rsid w:val="57EB3BF6"/>
    <w:rsid w:val="58A94AAC"/>
    <w:rsid w:val="5B3A5855"/>
    <w:rsid w:val="5E5B309F"/>
    <w:rsid w:val="5E8B20E7"/>
    <w:rsid w:val="650B0856"/>
    <w:rsid w:val="67862F2C"/>
    <w:rsid w:val="72AB41A3"/>
    <w:rsid w:val="74324450"/>
    <w:rsid w:val="75254BAC"/>
    <w:rsid w:val="75D5647D"/>
    <w:rsid w:val="76DE1557"/>
    <w:rsid w:val="77FF5426"/>
    <w:rsid w:val="78BD58FB"/>
    <w:rsid w:val="7CBE1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autoRedefine/>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autoRedefine/>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link w:val="97"/>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CR Cover Page Zchn"/>
    <w:link w:val="83"/>
    <w:qFormat/>
    <w:uiPriority w:val="0"/>
    <w:rPr>
      <w:rFonts w:ascii="Arial" w:hAnsi="Arial"/>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TAC Char"/>
    <w:link w:val="54"/>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First Change"/>
    <w:basedOn w:val="1"/>
    <w:qFormat/>
    <w:uiPriority w:val="0"/>
    <w:pPr>
      <w:jc w:val="center"/>
    </w:pPr>
    <w:rPr>
      <w:color w:val="FF0000"/>
    </w:rPr>
  </w:style>
  <w:style w:type="character" w:customStyle="1" w:styleId="90">
    <w:name w:val="PL Char"/>
    <w:link w:val="66"/>
    <w:qFormat/>
    <w:uiPriority w:val="0"/>
    <w:rPr>
      <w:rFonts w:ascii="Courier New" w:hAnsi="Courier New"/>
      <w:sz w:val="16"/>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Char"/>
    <w:link w:val="58"/>
    <w:qFormat/>
    <w:uiPriority w:val="0"/>
    <w:rPr>
      <w:rFonts w:ascii="Times New Roman" w:hAnsi="Times New Roman"/>
      <w:lang w:val="en-GB" w:eastAsia="en-US"/>
    </w:rPr>
  </w:style>
  <w:style w:type="paragraph" w:customStyle="1" w:styleId="94">
    <w:name w:val="修订1"/>
    <w:hidden/>
    <w:semiHidden/>
    <w:qFormat/>
    <w:uiPriority w:val="99"/>
    <w:rPr>
      <w:rFonts w:ascii="Times New Roman" w:hAnsi="Times New Roman" w:eastAsia="宋体" w:cs="Times New Roman"/>
      <w:lang w:val="en-GB" w:eastAsia="en-US" w:bidi="ar-SA"/>
    </w:rPr>
  </w:style>
  <w:style w:type="character" w:customStyle="1" w:styleId="95">
    <w:name w:val="B1 Char"/>
    <w:link w:val="77"/>
    <w:qFormat/>
    <w:locked/>
    <w:uiPriority w:val="0"/>
    <w:rPr>
      <w:rFonts w:ascii="Times New Roman" w:hAnsi="Times New Roman"/>
      <w:lang w:val="en-GB" w:eastAsia="en-US"/>
    </w:rPr>
  </w:style>
  <w:style w:type="character" w:customStyle="1" w:styleId="96">
    <w:name w:val="B1 Zchn"/>
    <w:qFormat/>
    <w:locked/>
    <w:uiPriority w:val="0"/>
    <w:rPr>
      <w:rFonts w:ascii="Times New Roman" w:hAnsi="Times New Roman" w:eastAsia="Times New Roman"/>
    </w:rPr>
  </w:style>
  <w:style w:type="character" w:customStyle="1" w:styleId="97">
    <w:name w:val="B2 Char"/>
    <w:link w:val="78"/>
    <w:qFormat/>
    <w:locked/>
    <w:uiPriority w:val="0"/>
    <w:rPr>
      <w:rFonts w:ascii="Times New Roman" w:hAnsi="Times New Roman"/>
      <w:lang w:val="en-GB" w:eastAsia="en-US"/>
    </w:rPr>
  </w:style>
  <w:style w:type="table" w:customStyle="1" w:styleId="98">
    <w:name w:val="网格型5"/>
    <w:basedOn w:val="42"/>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9">
    <w:name w:val="List Paragraph"/>
    <w:basedOn w:val="1"/>
    <w:link w:val="103"/>
    <w:qFormat/>
    <w:uiPriority w:val="34"/>
    <w:pPr>
      <w:ind w:firstLine="420" w:firstLineChars="200"/>
    </w:pPr>
  </w:style>
  <w:style w:type="character" w:customStyle="1" w:styleId="100">
    <w:name w:val="Doc-text2 Char"/>
    <w:link w:val="101"/>
    <w:qFormat/>
    <w:locked/>
    <w:uiPriority w:val="0"/>
    <w:rPr>
      <w:rFonts w:ascii="Arial" w:hAnsi="Arial" w:eastAsia="MS Mincho" w:cs="Arial"/>
      <w:szCs w:val="24"/>
      <w:lang w:val="en-GB" w:eastAsia="en-GB"/>
    </w:rPr>
  </w:style>
  <w:style w:type="paragraph" w:customStyle="1" w:styleId="101">
    <w:name w:val="Doc-text2"/>
    <w:basedOn w:val="1"/>
    <w:link w:val="100"/>
    <w:qFormat/>
    <w:uiPriority w:val="0"/>
    <w:pPr>
      <w:tabs>
        <w:tab w:val="left" w:pos="1622"/>
      </w:tabs>
      <w:spacing w:after="0"/>
      <w:ind w:left="1622" w:hanging="363"/>
    </w:pPr>
    <w:rPr>
      <w:rFonts w:ascii="Arial" w:hAnsi="Arial" w:eastAsia="MS Mincho" w:cs="Arial"/>
      <w:szCs w:val="24"/>
      <w:lang w:eastAsia="en-GB"/>
    </w:rPr>
  </w:style>
  <w:style w:type="paragraph" w:customStyle="1" w:styleId="102">
    <w:name w:val="Agreement"/>
    <w:basedOn w:val="1"/>
    <w:next w:val="101"/>
    <w:qFormat/>
    <w:uiPriority w:val="99"/>
    <w:pPr>
      <w:numPr>
        <w:ilvl w:val="0"/>
        <w:numId w:val="1"/>
      </w:numPr>
      <w:spacing w:before="60" w:after="0"/>
    </w:pPr>
    <w:rPr>
      <w:rFonts w:ascii="Arial" w:hAnsi="Arial" w:eastAsia="MS Mincho"/>
      <w:b/>
      <w:szCs w:val="24"/>
      <w:lang w:eastAsia="en-GB"/>
    </w:rPr>
  </w:style>
  <w:style w:type="character" w:customStyle="1" w:styleId="103">
    <w:name w:val="列表段落 字符"/>
    <w:link w:val="99"/>
    <w:qFormat/>
    <w:uiPriority w:val="34"/>
    <w:rPr>
      <w:rFonts w:ascii="Times New Roman" w:hAnsi="Times New Roman"/>
      <w:lang w:val="en-GB" w:eastAsia="en-US"/>
    </w:rPr>
  </w:style>
  <w:style w:type="paragraph" w:customStyle="1" w:styleId="104">
    <w:name w:val="proposal text"/>
    <w:basedOn w:val="1"/>
    <w:qFormat/>
    <w:uiPriority w:val="0"/>
    <w:pPr>
      <w:overflowPunct w:val="0"/>
      <w:autoSpaceDE w:val="0"/>
      <w:autoSpaceDN w:val="0"/>
      <w:adjustRightInd w:val="0"/>
      <w:textAlignment w:val="baseline"/>
    </w:pPr>
    <w:rPr>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26ED-252A-4859-A5F5-DD849C121BB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2447</Words>
  <Characters>12428</Characters>
  <Lines>266</Lines>
  <Paragraphs>139</Paragraphs>
  <TotalTime>3</TotalTime>
  <ScaleCrop>false</ScaleCrop>
  <LinksUpToDate>false</LinksUpToDate>
  <CharactersWithSpaces>14854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2025-08-15T06:23:00Z</dcterms:created>
  <dc:creator>Michael Sanders, John M Meredith</dc:creator>
  <cp:lastModifiedBy>CATT</cp:lastModifiedBy>
  <cp:lastPrinted>1900-12-31T16:00:00Z</cp:lastPrinted>
  <dcterms:modified xsi:type="dcterms:W3CDTF">2025-10-02T05:05:48Z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TemplateDocerSaveRecord">
    <vt:lpwstr>eyJoZGlkIjoiYTYxNjNhOTI1ZDNmY2YwNDQxMGY1NjczMTU5NTAxMTEifQ==</vt:lpwstr>
  </property>
  <property fmtid="{D5CDD505-2E9C-101B-9397-08002B2CF9AE}" pid="30" name="KSOProductBuildVer">
    <vt:lpwstr>2052-12.1.0.22529</vt:lpwstr>
  </property>
  <property fmtid="{D5CDD505-2E9C-101B-9397-08002B2CF9AE}" pid="31" name="ICV">
    <vt:lpwstr>2BB86ABD225043A6B180626FC04DEF44_13</vt:lpwstr>
  </property>
</Properties>
</file>